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97BF" w14:textId="6E35BBF2" w:rsidR="005A48E6" w:rsidRPr="00310EBB" w:rsidRDefault="00195F32" w:rsidP="005A48E6">
      <w:r>
        <w:rPr>
          <w:noProof/>
        </w:rPr>
        <w:drawing>
          <wp:inline distT="0" distB="0" distL="0" distR="0" wp14:anchorId="7459C5C3" wp14:editId="0E36FA87">
            <wp:extent cx="5273675" cy="1298575"/>
            <wp:effectExtent l="0" t="0" r="3175" b="0"/>
            <wp:docPr id="41145125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1298575"/>
                    </a:xfrm>
                    <a:prstGeom prst="rect">
                      <a:avLst/>
                    </a:prstGeom>
                    <a:noFill/>
                  </pic:spPr>
                </pic:pic>
              </a:graphicData>
            </a:graphic>
          </wp:inline>
        </w:drawing>
      </w:r>
    </w:p>
    <w:p w14:paraId="4ACC3DBF" w14:textId="5C227B71" w:rsidR="005A48E6" w:rsidRPr="001D1E6D" w:rsidRDefault="00070D1B" w:rsidP="006913EA">
      <w:pPr>
        <w:jc w:val="center"/>
        <w:rPr>
          <w:b/>
          <w:bCs/>
          <w:sz w:val="28"/>
          <w:szCs w:val="28"/>
          <w:u w:val="single"/>
        </w:rPr>
      </w:pPr>
      <w:r w:rsidRPr="001D1E6D">
        <w:rPr>
          <w:b/>
          <w:bCs/>
          <w:sz w:val="28"/>
          <w:szCs w:val="28"/>
          <w:u w:val="single"/>
        </w:rPr>
        <w:t>ΥΠΟΜΝΗΜΑ ΕΠΑΓΓΕΛΜΑΤΙΚΟΥ ΕΠΙΜΕΛΗΤΗΡΙΟΥ ΘΕΣΣΑΛΟΝΙΚΗΣ</w:t>
      </w:r>
    </w:p>
    <w:p w14:paraId="3FF571AD" w14:textId="77777777" w:rsidR="00070D1B" w:rsidRPr="005A48E6" w:rsidRDefault="00070D1B" w:rsidP="005A48E6">
      <w:pPr>
        <w:rPr>
          <w:b/>
          <w:bCs/>
        </w:rPr>
      </w:pPr>
    </w:p>
    <w:p w14:paraId="1869AD8B" w14:textId="5D4FBF8A" w:rsidR="005A48E6" w:rsidRPr="001D1E6D" w:rsidRDefault="005A48E6" w:rsidP="00195F32">
      <w:pPr>
        <w:jc w:val="center"/>
        <w:rPr>
          <w:b/>
          <w:bCs/>
          <w:sz w:val="28"/>
          <w:szCs w:val="28"/>
        </w:rPr>
      </w:pPr>
      <w:r w:rsidRPr="001D1E6D">
        <w:rPr>
          <w:b/>
          <w:bCs/>
          <w:sz w:val="28"/>
          <w:szCs w:val="28"/>
        </w:rPr>
        <w:t>Θέμα:</w:t>
      </w:r>
      <w:r w:rsidRPr="001D1E6D">
        <w:rPr>
          <w:sz w:val="28"/>
          <w:szCs w:val="28"/>
        </w:rPr>
        <w:t xml:space="preserve"> </w:t>
      </w:r>
      <w:r w:rsidRPr="001D1E6D">
        <w:rPr>
          <w:b/>
          <w:bCs/>
          <w:sz w:val="28"/>
          <w:szCs w:val="28"/>
        </w:rPr>
        <w:t>Προκλήσεις, Προτάσεις και Αναπτυξιακές Προοπτικές για τις Μικρομεσαίες Επιχειρήσεις και τους Ελεύθερους Επαγγελματίες</w:t>
      </w:r>
      <w:r w:rsidR="00070D1B" w:rsidRPr="001D1E6D">
        <w:rPr>
          <w:b/>
          <w:bCs/>
          <w:sz w:val="28"/>
          <w:szCs w:val="28"/>
        </w:rPr>
        <w:t xml:space="preserve"> </w:t>
      </w:r>
      <w:r w:rsidR="00195F32" w:rsidRPr="001D1E6D">
        <w:rPr>
          <w:b/>
          <w:bCs/>
          <w:sz w:val="28"/>
          <w:szCs w:val="28"/>
        </w:rPr>
        <w:br/>
      </w:r>
      <w:r w:rsidR="00070D1B" w:rsidRPr="001D1E6D">
        <w:rPr>
          <w:b/>
          <w:bCs/>
          <w:sz w:val="28"/>
          <w:szCs w:val="28"/>
        </w:rPr>
        <w:t xml:space="preserve"> Η Ατζέντα της Θεσσαλονίκης</w:t>
      </w:r>
    </w:p>
    <w:p w14:paraId="7989CB8D" w14:textId="77777777" w:rsidR="001D1E6D" w:rsidRPr="003B4BCB" w:rsidRDefault="001D1E6D" w:rsidP="005A48E6"/>
    <w:p w14:paraId="33D16BF9" w14:textId="77777777" w:rsidR="00D72874" w:rsidRPr="005A48E6" w:rsidRDefault="00D72874" w:rsidP="00D72874">
      <w:r w:rsidRPr="005A48E6">
        <w:t xml:space="preserve">Αξιότιμε </w:t>
      </w:r>
      <w:r>
        <w:t>Κ</w:t>
      </w:r>
      <w:r w:rsidRPr="005A48E6">
        <w:t>ύριε Πρωθυπουργέ,</w:t>
      </w:r>
    </w:p>
    <w:p w14:paraId="0427F90A" w14:textId="77777777" w:rsidR="00D72874" w:rsidRDefault="00D72874" w:rsidP="00D72874">
      <w:r w:rsidRPr="005A48E6">
        <w:t>Με την ευκαιρία της καθιερωμένης σύσκεψης με τους παραγωγικούς φορείς ενόψει της 89ης Διεθνούς Έκθεσης Θεσσαλονίκης, θα θέλαμε να σας εκθέσουμε τις κυριότερες προκλήσεις που αντιμετωπίζουν οι μικρομεσαίες επιχειρήσεις (Μ</w:t>
      </w:r>
      <w:r>
        <w:t>Μ</w:t>
      </w:r>
      <w:r w:rsidRPr="005A48E6">
        <w:t xml:space="preserve">Ε) και οι ελεύθεροι επαγγελματίες στην Ελλάδα, καθώς και να υποβάλουμε συγκεκριμένες προτάσεις για την ενίσχυση της βιωσιμότητας, της ανταγωνιστικότητας και της ανάπτυξής τους. Ιδιαίτερη έμφαση </w:t>
      </w:r>
      <w:r>
        <w:t>δίνουμε ως το μεγαλύτερο Επιμελητήριο της Βόρειας Ελλάδας</w:t>
      </w:r>
      <w:r w:rsidRPr="005A48E6">
        <w:t xml:space="preserve"> στις ιδιαιτερότητες και τις αναπτυξιακές ανάγκες της </w:t>
      </w:r>
      <w:r>
        <w:t xml:space="preserve">περιφέρειας. </w:t>
      </w:r>
    </w:p>
    <w:p w14:paraId="0C89B659" w14:textId="77777777" w:rsidR="00D72874" w:rsidRDefault="00D72874" w:rsidP="00D72874">
      <w:r>
        <w:t xml:space="preserve">Στο δεύτερο μέρος του υπομνήματος καταθέτουμε την ατζέντα των θεμάτων της Θεσσαλονίκης και την άποψη των Επαγγελματιών της πόλης. </w:t>
      </w:r>
    </w:p>
    <w:p w14:paraId="1A253346" w14:textId="77777777" w:rsidR="00D72874" w:rsidRDefault="00D72874" w:rsidP="00D72874">
      <w:r w:rsidRPr="007523D5">
        <w:t>Το Επαγγελματικό Επιμελητήριο Θεσσαλονίκης ως εκπρόσωπος των 57.000 μελών του, αλλά και του συνόλου των Επαγγελματιών του Νομού Θεσσαλονίκης έχει πραγματοποιήσει πλήθος παρεμβάσεων για θέματα που αφορούν την επιχειρηματικότητα, την αγορά και τον Επιμελητηριακό θεσμό, καταθέτοντας τεκμηριωμένες και υλοποιήσιμες προτάσεις.</w:t>
      </w:r>
    </w:p>
    <w:p w14:paraId="7199D88C" w14:textId="77777777" w:rsidR="00070D1B" w:rsidRPr="005A48E6" w:rsidRDefault="00070D1B" w:rsidP="005A48E6"/>
    <w:p w14:paraId="36D6B8F0" w14:textId="6C3412AD" w:rsidR="00070D1B" w:rsidRPr="00675911" w:rsidRDefault="00070D1B" w:rsidP="005A48E6">
      <w:pPr>
        <w:rPr>
          <w:b/>
          <w:bCs/>
          <w:color w:val="EE0000"/>
          <w:sz w:val="32"/>
          <w:szCs w:val="32"/>
        </w:rPr>
      </w:pPr>
      <w:r w:rsidRPr="00675911">
        <w:rPr>
          <w:b/>
          <w:bCs/>
          <w:color w:val="EE0000"/>
          <w:sz w:val="32"/>
          <w:szCs w:val="32"/>
        </w:rPr>
        <w:t xml:space="preserve">ΜΕΡΟΣ Α: ΓΕΝΙΚΑ ΖΗΤΗΜΑΤΑ </w:t>
      </w:r>
    </w:p>
    <w:p w14:paraId="4BF61EC4" w14:textId="204CA15A" w:rsidR="005A48E6" w:rsidRPr="00070D1B" w:rsidRDefault="005A48E6" w:rsidP="005A48E6">
      <w:r w:rsidRPr="005A48E6">
        <w:rPr>
          <w:b/>
          <w:bCs/>
        </w:rPr>
        <w:t>1. Οι Βασικές Προκλήσεις για τις Μικρομεσαίες Επιχειρήσεις και τους Ελεύθερους Επαγγελματίες</w:t>
      </w:r>
    </w:p>
    <w:p w14:paraId="3C073393" w14:textId="77777777" w:rsidR="005A48E6" w:rsidRPr="005A48E6" w:rsidRDefault="005A48E6" w:rsidP="005A48E6">
      <w:r w:rsidRPr="005A48E6">
        <w:t>Οι ΜΜΕ αποτελούν τη ραχοκοκαλιά της ελληνικής οικονομίας, συνεισφέροντας καθοριστικά στο ΑΕΠ και την απασχόληση. Ωστόσο, εξακολουθούν να αντιμετωπίζουν σημαντικά εμπόδια που αναστέλλουν την πλήρη ανάπτυξη του δυναμικού τους:</w:t>
      </w:r>
    </w:p>
    <w:p w14:paraId="7B52573B" w14:textId="5ECBEE93" w:rsidR="005A48E6" w:rsidRPr="005A48E6" w:rsidRDefault="005A48E6" w:rsidP="005A48E6">
      <w:pPr>
        <w:numPr>
          <w:ilvl w:val="0"/>
          <w:numId w:val="1"/>
        </w:numPr>
      </w:pPr>
      <w:r w:rsidRPr="005A48E6">
        <w:rPr>
          <w:b/>
          <w:bCs/>
        </w:rPr>
        <w:t>Υψηλό Ενεργειακό Κόστος:</w:t>
      </w:r>
      <w:r w:rsidRPr="005A48E6">
        <w:t xml:space="preserve"> </w:t>
      </w:r>
      <w:r w:rsidR="00070D1B">
        <w:t>Τ</w:t>
      </w:r>
      <w:r w:rsidRPr="005A48E6">
        <w:t xml:space="preserve">ο κόστος ενέργειας παραμένει ένα </w:t>
      </w:r>
      <w:r w:rsidR="003B4BCB">
        <w:t>μεγάλη οικονομική επιβάρυνση</w:t>
      </w:r>
      <w:r w:rsidRPr="005A48E6">
        <w:t>, ιδιαίτερα για επιχειρήσεις με υψηλή ενεργειακή κατανάλωση. Η αβεβαιότητα στις τιμές</w:t>
      </w:r>
      <w:r w:rsidR="00070D1B">
        <w:t xml:space="preserve"> </w:t>
      </w:r>
      <w:r w:rsidRPr="005A48E6">
        <w:t>και η έλλειψη μακροπρόθεσμων σταθερών λύσεων επιβαρύνουν τον επιχειρηματικό σχεδιασμό.</w:t>
      </w:r>
    </w:p>
    <w:p w14:paraId="34504673" w14:textId="3000891A" w:rsidR="005A48E6" w:rsidRPr="005A48E6" w:rsidRDefault="005A48E6" w:rsidP="005A48E6">
      <w:pPr>
        <w:numPr>
          <w:ilvl w:val="0"/>
          <w:numId w:val="1"/>
        </w:numPr>
      </w:pPr>
      <w:r w:rsidRPr="005A48E6">
        <w:rPr>
          <w:b/>
          <w:bCs/>
        </w:rPr>
        <w:lastRenderedPageBreak/>
        <w:t>Υψηλή Φορολογική και Ασφαλιστική Επιβάρυνση:</w:t>
      </w:r>
      <w:r w:rsidRPr="005A48E6">
        <w:t xml:space="preserve"> Παρά τις προσπάθειες </w:t>
      </w:r>
      <w:r w:rsidR="003B4BCB">
        <w:t xml:space="preserve">που έχουν καταβληθεί </w:t>
      </w:r>
      <w:r w:rsidRPr="005A48E6">
        <w:t xml:space="preserve">για φορολογικές ελαφρύνσεις, το συνολικό βάρος φόρων και ασφαλιστικών εισφορών παραμένει σημαντικό, ειδικά για τους ελεύθερους επαγγελματίες και τις μικρές επιχειρήσεις. </w:t>
      </w:r>
      <w:r w:rsidR="003B4BCB">
        <w:t xml:space="preserve">Αποτέλεσμα η </w:t>
      </w:r>
      <w:r w:rsidRPr="005A48E6">
        <w:t>μει</w:t>
      </w:r>
      <w:r w:rsidR="003B4BCB">
        <w:t>ωμένη</w:t>
      </w:r>
      <w:r w:rsidRPr="005A48E6">
        <w:t xml:space="preserve"> ρευστότητα, </w:t>
      </w:r>
      <w:r w:rsidR="003B4BCB">
        <w:t xml:space="preserve">η οποία </w:t>
      </w:r>
      <w:r w:rsidRPr="005A48E6">
        <w:t>αποθαρρύνει την επιχειρηματικότητα και ενθαρρύνει την παραοικονομία.</w:t>
      </w:r>
    </w:p>
    <w:p w14:paraId="06AB76A8" w14:textId="2CE6D5D1" w:rsidR="005A48E6" w:rsidRPr="005A48E6" w:rsidRDefault="005A48E6" w:rsidP="005A48E6">
      <w:pPr>
        <w:numPr>
          <w:ilvl w:val="0"/>
          <w:numId w:val="1"/>
        </w:numPr>
      </w:pPr>
      <w:r w:rsidRPr="005A48E6">
        <w:rPr>
          <w:b/>
          <w:bCs/>
        </w:rPr>
        <w:t>Γραφειοκρατία και Περίπλοκο Νομικό Πλαίσιο:</w:t>
      </w:r>
      <w:r w:rsidRPr="005A48E6">
        <w:t xml:space="preserve"> Το ασταθές και συχνά αντιφατικό ρυθμιστικό και φορολογικό πλαίσιο δημιουργεί ανασφάλεια και αυξημένο διοικητικό βάρος. Οι χρονοβόρες διαδικασίες έκδοσης αδειών, η πολυπλοκότητα των διατάξεων και οι συχνές αλλαγές απαιτούν σημαντικούς πόρους και χρόνο από τις επιχειρήσεις.</w:t>
      </w:r>
    </w:p>
    <w:p w14:paraId="7AF3CC71" w14:textId="77777777" w:rsidR="005A48E6" w:rsidRPr="005A48E6" w:rsidRDefault="005A48E6" w:rsidP="005A48E6">
      <w:pPr>
        <w:numPr>
          <w:ilvl w:val="0"/>
          <w:numId w:val="1"/>
        </w:numPr>
      </w:pPr>
      <w:r w:rsidRPr="005A48E6">
        <w:rPr>
          <w:b/>
          <w:bCs/>
        </w:rPr>
        <w:t>Έλλειψη Εξειδικευμένου Προσωπικού:</w:t>
      </w:r>
      <w:r w:rsidRPr="005A48E6">
        <w:t xml:space="preserve"> Η αναντιστοιχία δεξιοτήτων μεταξύ προσφοράς και ζήτησης στην αγορά εργασίας, σε συνδυασμό με τη φυγή νέων επιστημόνων στο εξωτερικό (</w:t>
      </w:r>
      <w:proofErr w:type="spellStart"/>
      <w:r w:rsidRPr="005A48E6">
        <w:t>brain</w:t>
      </w:r>
      <w:proofErr w:type="spellEnd"/>
      <w:r w:rsidRPr="005A48E6">
        <w:t xml:space="preserve"> </w:t>
      </w:r>
      <w:proofErr w:type="spellStart"/>
      <w:r w:rsidRPr="005A48E6">
        <w:t>drain</w:t>
      </w:r>
      <w:proofErr w:type="spellEnd"/>
      <w:r w:rsidRPr="005A48E6">
        <w:t>), δημιουργεί ελλείψεις σε εξειδικευμένο προσωπικό σε νευραλγικούς τομείς.</w:t>
      </w:r>
    </w:p>
    <w:p w14:paraId="75F6FAD7" w14:textId="1F6347F0" w:rsidR="005A48E6" w:rsidRPr="005A48E6" w:rsidRDefault="005A48E6" w:rsidP="005A48E6">
      <w:pPr>
        <w:numPr>
          <w:ilvl w:val="0"/>
          <w:numId w:val="1"/>
        </w:numPr>
      </w:pPr>
      <w:r w:rsidRPr="005A48E6">
        <w:rPr>
          <w:b/>
          <w:bCs/>
        </w:rPr>
        <w:t>Κόστος Λειτουργίας και Ανταγωνιστικότητα:</w:t>
      </w:r>
      <w:r w:rsidRPr="005A48E6">
        <w:t xml:space="preserve"> Το γενικότερο κόστος λειτουργίας (</w:t>
      </w:r>
      <w:r w:rsidR="004A6809">
        <w:t>κρατικές εισφορές, ενοίκια</w:t>
      </w:r>
      <w:r w:rsidRPr="005A48E6">
        <w:t>,</w:t>
      </w:r>
      <w:r w:rsidR="004A6809">
        <w:t xml:space="preserve"> προμηθευτές</w:t>
      </w:r>
      <w:r w:rsidRPr="005A48E6">
        <w:t>) σε συνδυασμό με τον έντονο ανταγωνισμό, τόσο από μεγάλες επιχειρήσεις όσο και από εισαγωγές, καθιστά δύσκολη τη διατήρηση ικανοποιητικών περιθωρίων κέρδους και την πραγματοποίηση επενδύσεων.</w:t>
      </w:r>
    </w:p>
    <w:p w14:paraId="1F020A9C" w14:textId="3AE172A1" w:rsidR="005A48E6" w:rsidRPr="005A48E6" w:rsidRDefault="005A48E6" w:rsidP="005A48E6">
      <w:pPr>
        <w:numPr>
          <w:ilvl w:val="0"/>
          <w:numId w:val="1"/>
        </w:numPr>
      </w:pPr>
      <w:r w:rsidRPr="005A48E6">
        <w:rPr>
          <w:b/>
          <w:bCs/>
        </w:rPr>
        <w:t>Ψηφιακός Μετασχηματισμός:</w:t>
      </w:r>
      <w:r w:rsidRPr="005A48E6">
        <w:t xml:space="preserve"> Παρά την πρόοδο, ένα σημαντικό ποσοστό Μ</w:t>
      </w:r>
      <w:r w:rsidR="004A6809">
        <w:t>Μ</w:t>
      </w:r>
      <w:r w:rsidRPr="005A48E6">
        <w:t>Ε εξακολουθεί να υστερεί στην υιοθέτηση σύγχρονων ψηφιακών εργαλείων και τεχνολογιών, γεγονός που περιορίζει την παραγωγικότητα και την ανταγωνιστικότητά τους.</w:t>
      </w:r>
      <w:r w:rsidR="004A6809">
        <w:t xml:space="preserve"> Η εκπαίδευση των ελεύθερων επαγγελματιών στην χρήση τους και η ενημέρωση για το όφελος που θα έχουν από αυτή, είναι απαραίτητη, όπως και η αύξηση των επιδοτήσεων απόκτησης της αναγκαίας υλικοτεχνικής υποδομής. </w:t>
      </w:r>
    </w:p>
    <w:p w14:paraId="37783C0E" w14:textId="77777777" w:rsidR="00070D1B" w:rsidRDefault="00070D1B" w:rsidP="005A48E6"/>
    <w:p w14:paraId="25187F56" w14:textId="1AA4C90B" w:rsidR="005A48E6" w:rsidRPr="005A48E6" w:rsidRDefault="005A48E6" w:rsidP="005A48E6">
      <w:pPr>
        <w:rPr>
          <w:b/>
          <w:bCs/>
        </w:rPr>
      </w:pPr>
      <w:r w:rsidRPr="005A48E6">
        <w:rPr>
          <w:b/>
          <w:bCs/>
        </w:rPr>
        <w:t>2. Προτάσεις</w:t>
      </w:r>
    </w:p>
    <w:p w14:paraId="37D9D1D8" w14:textId="77777777" w:rsidR="005A48E6" w:rsidRPr="005A48E6" w:rsidRDefault="005A48E6" w:rsidP="005A48E6">
      <w:r w:rsidRPr="005A48E6">
        <w:t>Προκειμένου να αντιμετωπιστούν οι παραπάνω προκλήσεις και να ενισχυθεί ο κρίσιμος αυτός πυλώνας της οικονομίας, προτείνουμε τα εξής:</w:t>
      </w:r>
    </w:p>
    <w:p w14:paraId="3A542FE0" w14:textId="77777777" w:rsidR="005A48E6" w:rsidRPr="005A48E6" w:rsidRDefault="005A48E6" w:rsidP="005A48E6">
      <w:pPr>
        <w:numPr>
          <w:ilvl w:val="0"/>
          <w:numId w:val="2"/>
        </w:numPr>
      </w:pPr>
      <w:r w:rsidRPr="005A48E6">
        <w:rPr>
          <w:b/>
          <w:bCs/>
        </w:rPr>
        <w:t>Για το Ενεργειακό Κόστος:</w:t>
      </w:r>
    </w:p>
    <w:p w14:paraId="4ABD6723" w14:textId="77777777" w:rsidR="005A48E6" w:rsidRPr="005A48E6" w:rsidRDefault="005A48E6" w:rsidP="005A48E6">
      <w:pPr>
        <w:numPr>
          <w:ilvl w:val="1"/>
          <w:numId w:val="2"/>
        </w:numPr>
      </w:pPr>
      <w:r w:rsidRPr="005A48E6">
        <w:rPr>
          <w:b/>
          <w:bCs/>
        </w:rPr>
        <w:t>Άμεση στήριξη:</w:t>
      </w:r>
      <w:r w:rsidRPr="005A48E6">
        <w:t xml:space="preserve"> Διατήρηση </w:t>
      </w:r>
      <w:proofErr w:type="spellStart"/>
      <w:r w:rsidRPr="005A48E6">
        <w:t>στοχευμένων</w:t>
      </w:r>
      <w:proofErr w:type="spellEnd"/>
      <w:r w:rsidRPr="005A48E6">
        <w:t xml:space="preserve"> επιδοτήσεων για τις ΜΜΕ σε περιόδους υψηλών τιμών, με μηχανισμούς που θα εξασφαλίζουν τη διαφάνεια και την αποτελεσματικότητα.</w:t>
      </w:r>
    </w:p>
    <w:p w14:paraId="5F2A7D7C" w14:textId="77777777" w:rsidR="005A48E6" w:rsidRPr="005A48E6" w:rsidRDefault="005A48E6" w:rsidP="005A48E6">
      <w:pPr>
        <w:numPr>
          <w:ilvl w:val="1"/>
          <w:numId w:val="2"/>
        </w:numPr>
      </w:pPr>
      <w:r w:rsidRPr="005A48E6">
        <w:rPr>
          <w:b/>
          <w:bCs/>
        </w:rPr>
        <w:t>Μακροπρόθεσμη στρατηγική:</w:t>
      </w:r>
      <w:r w:rsidRPr="005A48E6">
        <w:t xml:space="preserve"> Ενίσχυση προγραμμάτων χρηματοδότησης για την ενεργειακή αναβάθμιση των επιχειρήσεων (π.χ., εγκατάσταση </w:t>
      </w:r>
      <w:proofErr w:type="spellStart"/>
      <w:r w:rsidRPr="005A48E6">
        <w:t>φωτοβολταϊκών</w:t>
      </w:r>
      <w:proofErr w:type="spellEnd"/>
      <w:r w:rsidRPr="005A48E6">
        <w:t>, συστημάτων εξοικονόμησης ενέργειας) με απλοποιημένες διαδικασίες και υψηλά ποσοστά επιδότησης.</w:t>
      </w:r>
    </w:p>
    <w:p w14:paraId="7C1CDABB" w14:textId="77777777" w:rsidR="005A48E6" w:rsidRPr="005A48E6" w:rsidRDefault="005A48E6" w:rsidP="005A48E6">
      <w:pPr>
        <w:numPr>
          <w:ilvl w:val="1"/>
          <w:numId w:val="2"/>
        </w:numPr>
      </w:pPr>
      <w:r w:rsidRPr="005A48E6">
        <w:rPr>
          <w:b/>
          <w:bCs/>
        </w:rPr>
        <w:t>Προώθηση ΑΠΕ:</w:t>
      </w:r>
      <w:r w:rsidRPr="005A48E6">
        <w:t xml:space="preserve"> Δημιουργία ευνοϊκότερου πλαισίου για τη δημιουργία ενεργειακών κοινοτήτων μεταξύ ΜΜΕ.</w:t>
      </w:r>
    </w:p>
    <w:p w14:paraId="7A002C38" w14:textId="77777777" w:rsidR="005A48E6" w:rsidRPr="005A48E6" w:rsidRDefault="005A48E6" w:rsidP="005A48E6">
      <w:pPr>
        <w:numPr>
          <w:ilvl w:val="0"/>
          <w:numId w:val="2"/>
        </w:numPr>
      </w:pPr>
      <w:r w:rsidRPr="005A48E6">
        <w:rPr>
          <w:b/>
          <w:bCs/>
        </w:rPr>
        <w:t>Για την Πρόσβαση σε Χρηματοδότηση:</w:t>
      </w:r>
    </w:p>
    <w:p w14:paraId="73AD5CF2" w14:textId="77777777" w:rsidR="005A48E6" w:rsidRDefault="005A48E6" w:rsidP="005A48E6">
      <w:pPr>
        <w:numPr>
          <w:ilvl w:val="1"/>
          <w:numId w:val="2"/>
        </w:numPr>
      </w:pPr>
      <w:r w:rsidRPr="005A48E6">
        <w:rPr>
          <w:b/>
          <w:bCs/>
        </w:rPr>
        <w:lastRenderedPageBreak/>
        <w:t xml:space="preserve">Επέκταση </w:t>
      </w:r>
      <w:proofErr w:type="spellStart"/>
      <w:r w:rsidRPr="005A48E6">
        <w:rPr>
          <w:b/>
          <w:bCs/>
        </w:rPr>
        <w:t>εγγυοδοτικών</w:t>
      </w:r>
      <w:proofErr w:type="spellEnd"/>
      <w:r w:rsidRPr="005A48E6">
        <w:rPr>
          <w:b/>
          <w:bCs/>
        </w:rPr>
        <w:t xml:space="preserve"> προγραμμάτων:</w:t>
      </w:r>
      <w:r w:rsidRPr="005A48E6">
        <w:t xml:space="preserve"> Ενίσχυση και απλοποίηση των προγραμμάτων του Ταμείου Εγγυοδοσίας και του Ταμείου Ανάκαμψης και Ανθεκτικότητας (ΤΑΑ) για δανεισμό με χαμηλότοκα ή άτοκα δάνεια.</w:t>
      </w:r>
    </w:p>
    <w:p w14:paraId="537FEF7A" w14:textId="3B9456FF" w:rsidR="00032065" w:rsidRPr="005A48E6" w:rsidRDefault="00032065" w:rsidP="00032065">
      <w:pPr>
        <w:pStyle w:val="a6"/>
        <w:numPr>
          <w:ilvl w:val="1"/>
          <w:numId w:val="2"/>
        </w:numPr>
      </w:pPr>
      <w:r w:rsidRPr="00032065">
        <w:rPr>
          <w:b/>
          <w:bCs/>
        </w:rPr>
        <w:t>Αύξηση των προγραμμάτων ενίσχυσης της ρευστότητας</w:t>
      </w:r>
      <w:r w:rsidRPr="00032065">
        <w:t xml:space="preserve"> των Μικρομεσαίων Επιχειρήσεων, απλοποιώντας τα κριτήρια ένταξης τους.</w:t>
      </w:r>
    </w:p>
    <w:p w14:paraId="5CD3B2D0" w14:textId="77777777" w:rsidR="005A48E6" w:rsidRDefault="005A48E6" w:rsidP="005A48E6">
      <w:pPr>
        <w:numPr>
          <w:ilvl w:val="1"/>
          <w:numId w:val="2"/>
        </w:numPr>
      </w:pPr>
      <w:r w:rsidRPr="005A48E6">
        <w:rPr>
          <w:b/>
          <w:bCs/>
        </w:rPr>
        <w:t>Νέα χρηματοδοτικά εργαλεία:</w:t>
      </w:r>
      <w:r w:rsidRPr="005A48E6">
        <w:t xml:space="preserve"> Δημιουργία ειδικών γραμμών χρηματοδότησης για καινοτόμες ΜΜΕ και νεοφυείς επιχειρήσεις, καθώς και για επενδύσεις στον ψηφιακό μετασχηματισμό και την πράσινη οικονομία.</w:t>
      </w:r>
    </w:p>
    <w:p w14:paraId="388D014C" w14:textId="17404604" w:rsidR="003B4BCB" w:rsidRPr="003B4BCB" w:rsidRDefault="003B4BCB" w:rsidP="003B4BCB">
      <w:pPr>
        <w:pStyle w:val="a6"/>
        <w:numPr>
          <w:ilvl w:val="1"/>
          <w:numId w:val="2"/>
        </w:numPr>
      </w:pPr>
      <w:r w:rsidRPr="003B4BCB">
        <w:rPr>
          <w:b/>
          <w:bCs/>
        </w:rPr>
        <w:t>Πρόσβαση σε δανεισμό</w:t>
      </w:r>
      <w:r w:rsidRPr="003B4BCB">
        <w:t>: Μεγάλος αριθμός ΜΜΕ και ελεύθερων επαγγελματιών εξακολουθούν να βρίσκουν απαγορευτική την πρόσβαση σε τραπεζικό δανεισμό. Τα κριτήρια αξιολόγησης – για όποιες επιχειρήσεις βρίσκουν δίοδο είναι συχνά αυστηρά, ενώ οι γραφειοκρατικές διαδικασίες χρονοβόρες. Το δικαίωμα στην πρόσβαση σε τραπεζικά προϊόντα επιχειρήσεων που έχουν αποκλειστεί είναι απαραίτητο να επανεξεταστεί.</w:t>
      </w:r>
    </w:p>
    <w:p w14:paraId="42936CEB" w14:textId="773805AE" w:rsidR="000C73E9" w:rsidRPr="005A48E6" w:rsidRDefault="000C73E9" w:rsidP="003B4BCB">
      <w:pPr>
        <w:pStyle w:val="a6"/>
        <w:ind w:left="1440"/>
      </w:pPr>
    </w:p>
    <w:p w14:paraId="407FBBFD" w14:textId="77E60177" w:rsidR="005A48E6" w:rsidRDefault="005A48E6" w:rsidP="005A48E6">
      <w:pPr>
        <w:numPr>
          <w:ilvl w:val="1"/>
          <w:numId w:val="2"/>
        </w:numPr>
      </w:pPr>
      <w:proofErr w:type="spellStart"/>
      <w:r w:rsidRPr="005A48E6">
        <w:rPr>
          <w:b/>
          <w:bCs/>
        </w:rPr>
        <w:t>Μικροπιστώσεις</w:t>
      </w:r>
      <w:proofErr w:type="spellEnd"/>
      <w:r w:rsidRPr="005A48E6">
        <w:rPr>
          <w:b/>
          <w:bCs/>
        </w:rPr>
        <w:t>:</w:t>
      </w:r>
      <w:r w:rsidRPr="005A48E6">
        <w:t xml:space="preserve"> Επέκταση των προγραμμάτων </w:t>
      </w:r>
      <w:proofErr w:type="spellStart"/>
      <w:r w:rsidRPr="005A48E6">
        <w:t>μικροπιστώσεων</w:t>
      </w:r>
      <w:proofErr w:type="spellEnd"/>
      <w:r w:rsidRPr="005A48E6">
        <w:t xml:space="preserve"> για ελεύθερους επαγγελματίες και πολύ μικρές επιχειρήσεις με ευέλικτους όρους.</w:t>
      </w:r>
    </w:p>
    <w:p w14:paraId="058F7EB1" w14:textId="77777777" w:rsidR="007523D5" w:rsidRPr="001D1E6D" w:rsidRDefault="007523D5" w:rsidP="007523D5">
      <w:pPr>
        <w:pStyle w:val="a6"/>
        <w:numPr>
          <w:ilvl w:val="1"/>
          <w:numId w:val="2"/>
        </w:numPr>
      </w:pPr>
      <w:r w:rsidRPr="007523D5">
        <w:rPr>
          <w:b/>
          <w:bCs/>
        </w:rPr>
        <w:t>Πλαφόν αυξήσεων στις επαγγελματικές μισθώσεις και προστασία της επαγγελματικής στέγης</w:t>
      </w:r>
      <w:r w:rsidRPr="007523D5">
        <w:t xml:space="preserve"> στο προ μνημονίων πλαίσιο (ελάχιστη διάρκεια μίσθωσης 12 έτη με δικαίωμα εκ μέρους του μισθωτή  τετραετούς  παράτασης).</w:t>
      </w:r>
    </w:p>
    <w:p w14:paraId="4ADF9235" w14:textId="77777777" w:rsidR="001D1E6D" w:rsidRPr="007523D5" w:rsidRDefault="001D1E6D" w:rsidP="001D1E6D">
      <w:pPr>
        <w:pStyle w:val="a6"/>
      </w:pPr>
    </w:p>
    <w:p w14:paraId="0A19FA0F" w14:textId="3EE0F5CA" w:rsidR="001D1E6D" w:rsidRPr="001D1E6D" w:rsidRDefault="00703DA2" w:rsidP="001D1E6D">
      <w:pPr>
        <w:pStyle w:val="a6"/>
        <w:numPr>
          <w:ilvl w:val="0"/>
          <w:numId w:val="2"/>
        </w:numPr>
      </w:pPr>
      <w:r>
        <w:rPr>
          <w:b/>
          <w:bCs/>
        </w:rPr>
        <w:t>Α</w:t>
      </w:r>
      <w:r w:rsidR="00464724" w:rsidRPr="001D1E6D">
        <w:rPr>
          <w:b/>
          <w:bCs/>
        </w:rPr>
        <w:t>ναμόρφωση του φορολογικού/ασφαλιστικού  πλαισίου για τις επιχειρήσεις, με στόχο τη δίκαιη φορολόγηση, τη βιωσιμότητα και την τόνωση της απασχόλησης .</w:t>
      </w:r>
    </w:p>
    <w:p w14:paraId="5B833CB1" w14:textId="219AC00F" w:rsidR="00464724" w:rsidRPr="00464724" w:rsidRDefault="00464724" w:rsidP="001D1E6D">
      <w:r w:rsidRPr="00464724">
        <w:t xml:space="preserve">Η πρότασή μας για τη ριζική μεταρρύθμιση του φορολογικού συστήματος, οφείλει να επικεντρώνεται σε τρείς βασικούς άξονες. </w:t>
      </w:r>
      <w:r w:rsidRPr="00464724">
        <w:br/>
        <w:t>Πρέπει να είναι:  Δίκαιο, απλό, σταθερό και αποτελεσματικό.</w:t>
      </w:r>
    </w:p>
    <w:p w14:paraId="4A1FA810" w14:textId="77777777" w:rsidR="001D1E6D" w:rsidRDefault="00464724" w:rsidP="001D1E6D">
      <w:pPr>
        <w:pStyle w:val="a6"/>
        <w:numPr>
          <w:ilvl w:val="0"/>
          <w:numId w:val="11"/>
        </w:numPr>
      </w:pPr>
      <w:r w:rsidRPr="001D1E6D">
        <w:rPr>
          <w:b/>
          <w:bCs/>
        </w:rPr>
        <w:t>Πρόταση 1</w:t>
      </w:r>
      <w:r w:rsidR="001D1E6D">
        <w:rPr>
          <w:b/>
          <w:bCs/>
        </w:rPr>
        <w:t xml:space="preserve"> : </w:t>
      </w:r>
      <w:r w:rsidRPr="001D1E6D">
        <w:rPr>
          <w:b/>
          <w:bCs/>
        </w:rPr>
        <w:t>Κατάργηση της τεκμαρτής φορολόγησης ελεύθερων επαγγελματιών, αυτοαπασχολουμένων  και ατομικών επιχειρήσεων</w:t>
      </w:r>
      <w:r>
        <w:t>.</w:t>
      </w:r>
    </w:p>
    <w:p w14:paraId="54BC4A69" w14:textId="424ACCA9" w:rsidR="00464724" w:rsidRDefault="00464724" w:rsidP="001D1E6D">
      <w:pPr>
        <w:ind w:left="1080"/>
      </w:pPr>
      <w:r>
        <w:t>(Με το Ν. 5073/2023 εισήχθη  η τεκμαρτή φορολόγηση των ελεύθερων επαγγελματιών, αυτοαπασχολούμενων και ατομικών επιχειρήσεων, με αυθαίρετο και οριζόντιο τρόπο υπολογισμού φορολογητέου εισοδήματος. Με το πρόσχημα αντιμετώπισης της  φοροδιαφυγής  νομοθετήθηκε  αιφνιδιαστικά ένας «κεφαλικός  φόρος», επί δικαίων και αδίκων, παρά  τις τότε  προεκλογικές υποσχέσεις  ότι δεν θα υπάρξει καμία αύξηση της φορολογίας.)</w:t>
      </w:r>
    </w:p>
    <w:p w14:paraId="10EFF779" w14:textId="77777777" w:rsidR="001D1E6D" w:rsidRDefault="001D1E6D" w:rsidP="001D1E6D">
      <w:pPr>
        <w:pStyle w:val="a6"/>
        <w:ind w:left="1440"/>
      </w:pPr>
    </w:p>
    <w:p w14:paraId="567F7E80" w14:textId="0C6CC8EB" w:rsidR="00464724" w:rsidRPr="00F17AAF" w:rsidRDefault="00464724" w:rsidP="001D1E6D">
      <w:pPr>
        <w:pStyle w:val="a6"/>
        <w:numPr>
          <w:ilvl w:val="0"/>
          <w:numId w:val="11"/>
        </w:numPr>
      </w:pPr>
      <w:r w:rsidRPr="001D1E6D">
        <w:rPr>
          <w:b/>
          <w:bCs/>
        </w:rPr>
        <w:t>Πρόταση 2</w:t>
      </w:r>
      <w:r w:rsidR="001D1E6D" w:rsidRPr="001D1E6D">
        <w:t xml:space="preserve"> </w:t>
      </w:r>
      <w:r w:rsidR="001D1E6D">
        <w:t xml:space="preserve">: </w:t>
      </w:r>
      <w:r w:rsidRPr="001D1E6D">
        <w:rPr>
          <w:b/>
          <w:bCs/>
        </w:rPr>
        <w:t>Νέα φορολογική κλίμακα για αυτοαπασχολούμενους, ελεύθερους επαγγελματίες , ατομικές επιχειρήσεις και μισθωτούς με βάση τα καθαρά κέρδη.</w:t>
      </w:r>
    </w:p>
    <w:p w14:paraId="464C751F" w14:textId="77777777" w:rsidR="00F17AAF" w:rsidRDefault="00F17AAF" w:rsidP="00F17AAF">
      <w:pPr>
        <w:pStyle w:val="a6"/>
        <w:ind w:left="1440"/>
      </w:pPr>
    </w:p>
    <w:p w14:paraId="1A0DCB6D" w14:textId="77777777" w:rsidR="00F17AAF" w:rsidRDefault="00464724" w:rsidP="00F17AAF">
      <w:pPr>
        <w:pStyle w:val="a6"/>
        <w:numPr>
          <w:ilvl w:val="1"/>
          <w:numId w:val="14"/>
        </w:numPr>
      </w:pPr>
      <w:r>
        <w:lastRenderedPageBreak/>
        <w:t xml:space="preserve">Για εισοδήματα έως 10.000 ευρώ αφορολόγητο για όλους, με προσαύξηση του ποσού για κάθε τέκνο (11.000€ για ένα τέκνο,12.000€ για δύο, 15.000€ για </w:t>
      </w:r>
      <w:proofErr w:type="spellStart"/>
      <w:r>
        <w:t>τρίτεκνους</w:t>
      </w:r>
      <w:proofErr w:type="spellEnd"/>
      <w:r>
        <w:t>/πολύτεκνους)</w:t>
      </w:r>
    </w:p>
    <w:p w14:paraId="2CC9433C" w14:textId="77777777" w:rsidR="00F17AAF" w:rsidRDefault="00464724" w:rsidP="00F17AAF">
      <w:pPr>
        <w:pStyle w:val="a6"/>
        <w:numPr>
          <w:ilvl w:val="1"/>
          <w:numId w:val="14"/>
        </w:numPr>
      </w:pPr>
      <w:r>
        <w:t>Για εισοδήματα από 10.000 – 15.000 ευρώ από 22% που ισχύει σήμερα, προτείνουμε  10%.</w:t>
      </w:r>
    </w:p>
    <w:p w14:paraId="0F4A8E6D" w14:textId="77777777" w:rsidR="00F17AAF" w:rsidRDefault="00464724" w:rsidP="00F17AAF">
      <w:pPr>
        <w:pStyle w:val="a6"/>
        <w:numPr>
          <w:ilvl w:val="1"/>
          <w:numId w:val="14"/>
        </w:numPr>
      </w:pPr>
      <w:r>
        <w:t>Για εισοδήματα από 15.000 – 20.000 από 22% προτείνουμε 15%.</w:t>
      </w:r>
    </w:p>
    <w:p w14:paraId="35F0E122" w14:textId="77777777" w:rsidR="00F17AAF" w:rsidRDefault="00464724" w:rsidP="00F17AAF">
      <w:pPr>
        <w:pStyle w:val="a6"/>
        <w:numPr>
          <w:ilvl w:val="1"/>
          <w:numId w:val="14"/>
        </w:numPr>
      </w:pPr>
      <w:r>
        <w:t>Για εισοδήματα από 20.000 – 30.000 από 28%  στο 20%.</w:t>
      </w:r>
    </w:p>
    <w:p w14:paraId="3A0CF245" w14:textId="77777777" w:rsidR="00F17AAF" w:rsidRDefault="00464724" w:rsidP="00F17AAF">
      <w:pPr>
        <w:pStyle w:val="a6"/>
        <w:numPr>
          <w:ilvl w:val="1"/>
          <w:numId w:val="14"/>
        </w:numPr>
      </w:pPr>
      <w:r>
        <w:t>Για εισοδήματα από 30.000 – 40.000 ευρώ από 36% στο 26%.</w:t>
      </w:r>
    </w:p>
    <w:p w14:paraId="2A73B71D" w14:textId="77777777" w:rsidR="00F17AAF" w:rsidRDefault="00464724" w:rsidP="00F17AAF">
      <w:pPr>
        <w:pStyle w:val="a6"/>
        <w:numPr>
          <w:ilvl w:val="1"/>
          <w:numId w:val="14"/>
        </w:numPr>
      </w:pPr>
      <w:r>
        <w:t>Για εισοδήματα από 40.000 – 60.000 ευρώ από 44% στο 32%.</w:t>
      </w:r>
    </w:p>
    <w:p w14:paraId="014C612C" w14:textId="6666B174" w:rsidR="00464724" w:rsidRDefault="00464724" w:rsidP="00F17AAF">
      <w:pPr>
        <w:pStyle w:val="a6"/>
        <w:numPr>
          <w:ilvl w:val="1"/>
          <w:numId w:val="14"/>
        </w:numPr>
      </w:pPr>
      <w:r>
        <w:t xml:space="preserve">Για εισοδήματα από 60.000 ευρώ και πάνω, </w:t>
      </w:r>
      <w:r w:rsidR="00703DA2">
        <w:t xml:space="preserve">προτείνουμε </w:t>
      </w:r>
      <w:r>
        <w:t>42%.</w:t>
      </w:r>
    </w:p>
    <w:p w14:paraId="6A3892B9" w14:textId="77777777" w:rsidR="00464724" w:rsidRDefault="00464724" w:rsidP="00464724">
      <w:pPr>
        <w:ind w:left="1440"/>
      </w:pPr>
    </w:p>
    <w:p w14:paraId="1761B6D3" w14:textId="35465A5E" w:rsidR="00464724" w:rsidRPr="001D1E6D" w:rsidRDefault="00464724" w:rsidP="001D1E6D">
      <w:pPr>
        <w:pStyle w:val="a6"/>
        <w:numPr>
          <w:ilvl w:val="0"/>
          <w:numId w:val="11"/>
        </w:numPr>
        <w:rPr>
          <w:b/>
          <w:bCs/>
        </w:rPr>
      </w:pPr>
      <w:r w:rsidRPr="001D1E6D">
        <w:rPr>
          <w:b/>
          <w:bCs/>
        </w:rPr>
        <w:t>Πρόταση 3</w:t>
      </w:r>
      <w:r w:rsidR="001D1E6D">
        <w:t xml:space="preserve">: </w:t>
      </w:r>
      <w:r w:rsidRPr="001D1E6D">
        <w:rPr>
          <w:b/>
          <w:bCs/>
        </w:rPr>
        <w:t>Άμεση κατάργηση της προκαταβολής φόρου για το σύνολο των επιχειρήσεων.</w:t>
      </w:r>
    </w:p>
    <w:p w14:paraId="1AAF8602" w14:textId="6BDCDDF7" w:rsidR="00464724" w:rsidRDefault="00464724" w:rsidP="001D1E6D">
      <w:pPr>
        <w:ind w:left="1080"/>
      </w:pPr>
      <w:r>
        <w:t xml:space="preserve">Η προκαταβολή φόρου είναι ένα μέτρο, που στερεί ρευστότητα από τις επιχειρήσεις, άδικο στην πράξη, ενώ  ταυτόχρονα  στρεβλώνει το επιχειρηματικό περιβάλλον, εις βάρος  των πιο αδύναμων. Για αυτό και η σταδιακή κατάργησή  της θα είναι ένα καθαρά αναπτυξιακό μέτρο, </w:t>
      </w:r>
      <w:r w:rsidR="00703DA2">
        <w:t xml:space="preserve">καθώς </w:t>
      </w:r>
      <w:r>
        <w:t xml:space="preserve">θα </w:t>
      </w:r>
      <w:r w:rsidR="00703DA2">
        <w:t>προσφέρει</w:t>
      </w:r>
      <w:r>
        <w:t xml:space="preserve"> ρευστότητα στους  μικρομεσαίους.</w:t>
      </w:r>
    </w:p>
    <w:p w14:paraId="5AB4CDE5" w14:textId="77777777" w:rsidR="00464724" w:rsidRDefault="00464724" w:rsidP="00464724">
      <w:pPr>
        <w:ind w:left="1440"/>
      </w:pPr>
    </w:p>
    <w:p w14:paraId="654BBBDB" w14:textId="7416D300" w:rsidR="00464724" w:rsidRPr="001D1E6D" w:rsidRDefault="00464724" w:rsidP="001D1E6D">
      <w:pPr>
        <w:pStyle w:val="a6"/>
        <w:numPr>
          <w:ilvl w:val="0"/>
          <w:numId w:val="11"/>
        </w:numPr>
        <w:rPr>
          <w:b/>
          <w:bCs/>
        </w:rPr>
      </w:pPr>
      <w:r w:rsidRPr="001D1E6D">
        <w:rPr>
          <w:b/>
          <w:bCs/>
        </w:rPr>
        <w:t>Πρόταση 4</w:t>
      </w:r>
      <w:r w:rsidR="001D1E6D" w:rsidRPr="001D1E6D">
        <w:rPr>
          <w:b/>
          <w:bCs/>
        </w:rPr>
        <w:t>:</w:t>
      </w:r>
      <w:r w:rsidR="001D1E6D">
        <w:t xml:space="preserve"> </w:t>
      </w:r>
      <w:r w:rsidRPr="001D1E6D">
        <w:rPr>
          <w:b/>
          <w:bCs/>
        </w:rPr>
        <w:t>Για τις επιχειρήσεις που έχουν συνολικά ακαθάριστα ετήσια έσοδα έως 50.000€, να εξαιρεθούν από το καθεστώς ΦΠΑ.</w:t>
      </w:r>
    </w:p>
    <w:p w14:paraId="2572AF74" w14:textId="43213289" w:rsidR="00464724" w:rsidRDefault="00464724" w:rsidP="001D1E6D">
      <w:pPr>
        <w:ind w:left="1080"/>
      </w:pPr>
      <w:r>
        <w:t xml:space="preserve">Η παραπάνω πρόταση δίνει  μια ουσιαστική ενίσχυση μικρές επιχειρήσεις  με </w:t>
      </w:r>
      <w:r w:rsidR="00703DA2">
        <w:t>χαμηλό</w:t>
      </w:r>
      <w:r>
        <w:t xml:space="preserve"> τζίρο και τ</w:t>
      </w:r>
      <w:r w:rsidR="00703DA2">
        <w:t>ι</w:t>
      </w:r>
      <w:r>
        <w:t>ς κάνει  πιο ανταγωνιστικ</w:t>
      </w:r>
      <w:r w:rsidR="00703DA2">
        <w:t>ές</w:t>
      </w:r>
      <w:r>
        <w:t xml:space="preserve"> και πιο ευέλικτ</w:t>
      </w:r>
      <w:r w:rsidR="00703DA2">
        <w:t>ε</w:t>
      </w:r>
      <w:r>
        <w:t>ς. Είναι ένα μέτρο που κάνει ένα επιπλέον βήμα στην ομαλή ενσωμάτωση της Οδηγίας 2020/285, διευκολύνοντας και ενισχύοντας  τις μικρές επιχειρήσεις.</w:t>
      </w:r>
    </w:p>
    <w:p w14:paraId="1CF161B4" w14:textId="77777777" w:rsidR="001D1E6D" w:rsidRDefault="001D1E6D" w:rsidP="00464724">
      <w:pPr>
        <w:ind w:left="1440"/>
      </w:pPr>
    </w:p>
    <w:p w14:paraId="4D3BF4E4" w14:textId="59286945" w:rsidR="001D1E6D" w:rsidRPr="001D1E6D" w:rsidRDefault="001D1E6D" w:rsidP="001D1E6D">
      <w:pPr>
        <w:pStyle w:val="a6"/>
        <w:numPr>
          <w:ilvl w:val="0"/>
          <w:numId w:val="11"/>
        </w:numPr>
        <w:rPr>
          <w:b/>
          <w:bCs/>
        </w:rPr>
      </w:pPr>
      <w:r w:rsidRPr="001D1E6D">
        <w:rPr>
          <w:b/>
          <w:bCs/>
        </w:rPr>
        <w:t>Πρόταση 5</w:t>
      </w:r>
      <w:r>
        <w:rPr>
          <w:b/>
          <w:bCs/>
        </w:rPr>
        <w:t xml:space="preserve">: </w:t>
      </w:r>
      <w:r w:rsidRPr="001D1E6D">
        <w:rPr>
          <w:b/>
          <w:bCs/>
        </w:rPr>
        <w:t>Μείωση συντελεστών ΦΠΑ</w:t>
      </w:r>
    </w:p>
    <w:p w14:paraId="46FC649B" w14:textId="39E1758F" w:rsidR="001D1E6D" w:rsidRDefault="001D1E6D" w:rsidP="00467E58">
      <w:pPr>
        <w:ind w:left="1080"/>
      </w:pPr>
      <w:r w:rsidRPr="001D1E6D">
        <w:t xml:space="preserve">Τα χρόνια της δημοσιονομικής κρίσης υπήρξε αύξηση των συντελεστών του ΦΠΑ ώστε να η χώρα να μπορέσει να </w:t>
      </w:r>
      <w:proofErr w:type="spellStart"/>
      <w:r w:rsidR="00703DA2">
        <w:t>ενισχ</w:t>
      </w:r>
      <w:proofErr w:type="spellEnd"/>
      <w:r w:rsidRPr="001D1E6D">
        <w:t xml:space="preserve"> τα έσοδα και να μπορεί να αποπληρώσει τις υποχρεώσεις της. Προτείνουμε την μείωση του ΦΠΑ ανά συντελεστή</w:t>
      </w:r>
      <w:r w:rsidR="0098701C">
        <w:t xml:space="preserve"> για τις ηλεκτρονικές συναλλαγές,</w:t>
      </w:r>
      <w:r w:rsidRPr="001D1E6D">
        <w:t xml:space="preserve"> από 24% σε 21%, από 13% σε 11% και από 6% σε 5%</w:t>
      </w:r>
      <w:r w:rsidR="0098701C">
        <w:t>, με ταυτόχρονη μείωση των τραπεζικών χρεώσεων.</w:t>
      </w:r>
    </w:p>
    <w:p w14:paraId="40037814" w14:textId="77777777" w:rsidR="00467E58" w:rsidRDefault="00467E58" w:rsidP="00467E58">
      <w:pPr>
        <w:ind w:left="1080"/>
      </w:pPr>
    </w:p>
    <w:p w14:paraId="38ED2B72" w14:textId="1556FD5F" w:rsidR="00464724" w:rsidRPr="001D1E6D" w:rsidRDefault="00464724" w:rsidP="001D1E6D">
      <w:pPr>
        <w:pStyle w:val="a6"/>
        <w:numPr>
          <w:ilvl w:val="0"/>
          <w:numId w:val="11"/>
        </w:numPr>
        <w:rPr>
          <w:b/>
          <w:bCs/>
        </w:rPr>
      </w:pPr>
      <w:r w:rsidRPr="001D1E6D">
        <w:rPr>
          <w:b/>
          <w:bCs/>
        </w:rPr>
        <w:t xml:space="preserve">Πρόταση </w:t>
      </w:r>
      <w:r w:rsidR="001D1E6D">
        <w:rPr>
          <w:b/>
          <w:bCs/>
        </w:rPr>
        <w:t xml:space="preserve">6: </w:t>
      </w:r>
      <w:r w:rsidRPr="001D1E6D">
        <w:rPr>
          <w:b/>
          <w:bCs/>
        </w:rPr>
        <w:t>Δημιουργία ρύθμισης σε 120 δόσεων για ληξιπρόθεσμες οφειλές προς Δημόσιο και Φορείς Κοινωνικής Ασφάλισης.</w:t>
      </w:r>
    </w:p>
    <w:p w14:paraId="254FCCA9" w14:textId="578C357F" w:rsidR="00464724" w:rsidRDefault="00464724" w:rsidP="00F17AAF">
      <w:pPr>
        <w:ind w:left="1080"/>
      </w:pPr>
      <w:r>
        <w:t>Η ρύθμιση προτείνεται να ενεργοποιείται  με την προκαταβολή 5% επί της συνολικής οφειλής  εξαιρουμένων  των  προσαυξήσεων. Με την επικύρωση των ρυθμίσεων να πραγματοποιείτε άρση των αναγκαστικών μέτρων είσπραξης που έχουν επιβληθεί.</w:t>
      </w:r>
    </w:p>
    <w:p w14:paraId="4569A49E" w14:textId="77777777" w:rsidR="00F17AAF" w:rsidRDefault="00F17AAF" w:rsidP="00F17AAF">
      <w:pPr>
        <w:ind w:left="1080"/>
      </w:pPr>
    </w:p>
    <w:p w14:paraId="31CA3660" w14:textId="30E904C4" w:rsidR="00F17AAF" w:rsidRPr="00F17AAF" w:rsidRDefault="00F17AAF" w:rsidP="00F17AAF">
      <w:pPr>
        <w:pStyle w:val="a6"/>
        <w:numPr>
          <w:ilvl w:val="0"/>
          <w:numId w:val="11"/>
        </w:numPr>
        <w:rPr>
          <w:b/>
          <w:bCs/>
        </w:rPr>
      </w:pPr>
      <w:r w:rsidRPr="00F17AAF">
        <w:rPr>
          <w:b/>
          <w:bCs/>
        </w:rPr>
        <w:lastRenderedPageBreak/>
        <w:t>Πρόταση 7</w:t>
      </w:r>
      <w:r>
        <w:rPr>
          <w:b/>
          <w:bCs/>
        </w:rPr>
        <w:t xml:space="preserve">: </w:t>
      </w:r>
      <w:r w:rsidRPr="00F17AAF">
        <w:rPr>
          <w:b/>
          <w:bCs/>
        </w:rPr>
        <w:t>Αύξηση του αριθμού των δόσεων της Πάγιας ρύθμισης,  μείωση του επιτοκίου και άρση αναγκαστικών μέτρων.</w:t>
      </w:r>
    </w:p>
    <w:p w14:paraId="26B1FD08" w14:textId="77777777" w:rsidR="00F17AAF" w:rsidRPr="00F17AAF" w:rsidRDefault="00F17AAF" w:rsidP="00F17AAF">
      <w:pPr>
        <w:ind w:left="1080"/>
      </w:pPr>
      <w:r w:rsidRPr="00F17AAF">
        <w:t>Αύξηση της πάγιας ρύθμισης από 24 σε 36 δόσεις με επιτόκιο 3%, όπως ισχύει στις περιπτώσεις εξωδικαστικού μηχανισμού. Ταυτόχρονα με την επικύρωση της ρύθμισης οφειλών προς της ΑΑΔΕ, να γίνεται η άρση των αναγκαστικών μέτρων εκτέλεσης, όπως ισχύει για τις οφειλές στα ασφαλιστικά ταμεία.</w:t>
      </w:r>
    </w:p>
    <w:p w14:paraId="28FFADF4" w14:textId="77777777" w:rsidR="00F17AAF" w:rsidRDefault="00F17AAF" w:rsidP="00F17AAF">
      <w:pPr>
        <w:ind w:left="720" w:firstLine="360"/>
      </w:pPr>
    </w:p>
    <w:p w14:paraId="3731212B" w14:textId="52F2CE80" w:rsidR="00464724" w:rsidRDefault="00464724" w:rsidP="00F17AAF">
      <w:pPr>
        <w:pStyle w:val="a6"/>
        <w:numPr>
          <w:ilvl w:val="0"/>
          <w:numId w:val="11"/>
        </w:numPr>
        <w:rPr>
          <w:b/>
          <w:bCs/>
        </w:rPr>
      </w:pPr>
      <w:r w:rsidRPr="00F17AAF">
        <w:rPr>
          <w:b/>
          <w:bCs/>
        </w:rPr>
        <w:t xml:space="preserve">Πρόταση </w:t>
      </w:r>
      <w:r w:rsidR="00F17AAF">
        <w:rPr>
          <w:b/>
          <w:bCs/>
        </w:rPr>
        <w:t>8</w:t>
      </w:r>
      <w:r w:rsidR="00F17AAF">
        <w:t>:</w:t>
      </w:r>
      <w:r>
        <w:t xml:space="preserve"> </w:t>
      </w:r>
      <w:r w:rsidRPr="00F17AAF">
        <w:rPr>
          <w:b/>
          <w:bCs/>
        </w:rPr>
        <w:t>Θέσπιση ακατάσχετου επαγγελματικού λογαριασμού για Ατομικές Επιχειρήσεις και Νομικά Πρόσωπα, για την εκπλήρωση των παγίων επαγγελματικών τους αναγκών.</w:t>
      </w:r>
    </w:p>
    <w:p w14:paraId="65F86D18" w14:textId="47AA1EA0" w:rsidR="00F17AAF" w:rsidRPr="00F17AAF" w:rsidRDefault="00F17AAF" w:rsidP="00F17AAF">
      <w:pPr>
        <w:ind w:left="1080"/>
      </w:pPr>
      <w:r w:rsidRPr="00F17AAF">
        <w:t>Είναι άμεση ανάγκη η θέσπιση ακατάσχετου επαγγελματικού λογαριασμού για τις επιχειρήσεις, φυσικά και νομικά πρόσωπα, ώστε να μπορούν σύννομα τις πάγιες υποχρεώσεις τους, όπως πληρωμή μισθοδοσίας, ενοικίων κλπ.</w:t>
      </w:r>
    </w:p>
    <w:p w14:paraId="3E1D789F" w14:textId="77777777" w:rsidR="00F17AAF" w:rsidRDefault="00F17AAF" w:rsidP="00F17AAF"/>
    <w:p w14:paraId="72D23743" w14:textId="4C24FB96" w:rsidR="00464724" w:rsidRPr="00F17AAF" w:rsidRDefault="00464724" w:rsidP="00F17AAF">
      <w:pPr>
        <w:pStyle w:val="a6"/>
        <w:numPr>
          <w:ilvl w:val="0"/>
          <w:numId w:val="11"/>
        </w:numPr>
        <w:rPr>
          <w:b/>
          <w:bCs/>
        </w:rPr>
      </w:pPr>
      <w:r w:rsidRPr="00F17AAF">
        <w:rPr>
          <w:b/>
          <w:bCs/>
        </w:rPr>
        <w:t xml:space="preserve">Πρόταση </w:t>
      </w:r>
      <w:r w:rsidR="00F17AAF">
        <w:rPr>
          <w:b/>
          <w:bCs/>
        </w:rPr>
        <w:t>9</w:t>
      </w:r>
      <w:r w:rsidR="00F17AAF">
        <w:t>:</w:t>
      </w:r>
      <w:r>
        <w:t xml:space="preserve"> </w:t>
      </w:r>
      <w:r w:rsidRPr="00F17AAF">
        <w:rPr>
          <w:b/>
          <w:bCs/>
        </w:rPr>
        <w:t xml:space="preserve">Μείωση μη μισθολογικού κόστους </w:t>
      </w:r>
    </w:p>
    <w:p w14:paraId="4E97806B" w14:textId="059EF630" w:rsidR="007523D5" w:rsidRDefault="00464724" w:rsidP="00F17AAF">
      <w:pPr>
        <w:ind w:left="1080"/>
      </w:pPr>
      <w:r>
        <w:t>Οι εργοδοτικές ασφαλιστικές εισφορές, παρά το γεγονός ότι έχουν μειωθεί στο 21,79% επί των μεικτών αποδοχών των εργαζομένων από 1‐1‐2025 σε σχέση με το 27,71% του 2012, εξακολουθούν να αποτελούν αντικίνητρο για νέες προσλήψεις. Για την περαιτέρω  μεγέθυνση της οικονομίας, η σταδιακή σε ορίζοντα διετίας μείωση των εργοδοτικών εισφορών στα επίπεδα του 20% κρίνεται απαραίτητη σε συνάρτηση της απόφασης  για αύξηση του κατώτατου μισθού στα 950 ευρώ έως το 2027.</w:t>
      </w:r>
    </w:p>
    <w:p w14:paraId="12405439" w14:textId="77777777" w:rsidR="00F17AAF" w:rsidRDefault="00F17AAF" w:rsidP="00464724">
      <w:pPr>
        <w:ind w:left="1440"/>
      </w:pPr>
    </w:p>
    <w:p w14:paraId="729321E9" w14:textId="259B2457" w:rsidR="00F17AAF" w:rsidRPr="00F17AAF" w:rsidRDefault="00F17AAF" w:rsidP="00F17AAF">
      <w:pPr>
        <w:pStyle w:val="a6"/>
        <w:numPr>
          <w:ilvl w:val="0"/>
          <w:numId w:val="11"/>
        </w:numPr>
        <w:rPr>
          <w:b/>
          <w:bCs/>
        </w:rPr>
      </w:pPr>
      <w:r w:rsidRPr="00F17AAF">
        <w:rPr>
          <w:b/>
          <w:bCs/>
        </w:rPr>
        <w:t>Πρόταση 10</w:t>
      </w:r>
      <w:r>
        <w:t xml:space="preserve">: </w:t>
      </w:r>
      <w:r w:rsidRPr="00F17AAF">
        <w:rPr>
          <w:b/>
          <w:bCs/>
        </w:rPr>
        <w:t>Κατάργηση ασφάλισης με τεκμαρτά ημερομισθίων</w:t>
      </w:r>
    </w:p>
    <w:p w14:paraId="1188D33F" w14:textId="77777777" w:rsidR="00F17AAF" w:rsidRPr="00F17AAF" w:rsidRDefault="00F17AAF" w:rsidP="00F17AAF">
      <w:pPr>
        <w:ind w:left="1080"/>
      </w:pPr>
      <w:r w:rsidRPr="00F17AAF">
        <w:t>Ένα αναχρονιστικό μέτρο όπου υποχρεώνει τις επιχειρήσεις να ασφαλίζουν το προσωπικό τους με τεκμαρτά ημερομίσθια, τα οποία σε πολλές των περιπτώσεων είναι μεγαλύτερα από τα πραγματικά ημερομίσθια, καθιστώντας το μη μισθολογικό κόστος αρκετά υψηλό.</w:t>
      </w:r>
    </w:p>
    <w:p w14:paraId="1AEF2F6F" w14:textId="77777777" w:rsidR="00F17AAF" w:rsidRPr="005A48E6" w:rsidRDefault="00F17AAF" w:rsidP="00464724">
      <w:pPr>
        <w:ind w:left="1440"/>
      </w:pPr>
    </w:p>
    <w:p w14:paraId="6568498F" w14:textId="77777777" w:rsidR="003B3612" w:rsidRDefault="003B3612" w:rsidP="000C2FE2">
      <w:pPr>
        <w:pStyle w:val="a6"/>
        <w:ind w:left="1440"/>
      </w:pPr>
    </w:p>
    <w:p w14:paraId="4F0CE0E1" w14:textId="2A2F1FD5" w:rsidR="007523D5" w:rsidRPr="005966DD" w:rsidRDefault="005966DD" w:rsidP="005966DD">
      <w:pPr>
        <w:pStyle w:val="a6"/>
        <w:numPr>
          <w:ilvl w:val="0"/>
          <w:numId w:val="7"/>
        </w:numPr>
        <w:rPr>
          <w:b/>
          <w:bCs/>
        </w:rPr>
      </w:pPr>
      <w:r w:rsidRPr="005966DD">
        <w:rPr>
          <w:b/>
          <w:bCs/>
        </w:rPr>
        <w:t>Για τ</w:t>
      </w:r>
      <w:r w:rsidR="00C1331E">
        <w:rPr>
          <w:b/>
          <w:bCs/>
        </w:rPr>
        <w:t>ον κλάδο</w:t>
      </w:r>
      <w:r w:rsidRPr="005966DD">
        <w:rPr>
          <w:b/>
          <w:bCs/>
        </w:rPr>
        <w:t xml:space="preserve"> εστίαση</w:t>
      </w:r>
      <w:r w:rsidR="00C1331E">
        <w:rPr>
          <w:b/>
          <w:bCs/>
        </w:rPr>
        <w:t>ς</w:t>
      </w:r>
      <w:r w:rsidRPr="005966DD">
        <w:rPr>
          <w:b/>
          <w:bCs/>
        </w:rPr>
        <w:t xml:space="preserve"> </w:t>
      </w:r>
    </w:p>
    <w:p w14:paraId="25954DA4" w14:textId="77777777" w:rsidR="005966DD" w:rsidRPr="005966DD" w:rsidRDefault="005966DD" w:rsidP="005966DD">
      <w:pPr>
        <w:ind w:left="360" w:firstLine="720"/>
        <w:rPr>
          <w:b/>
          <w:bCs/>
        </w:rPr>
      </w:pPr>
      <w:r w:rsidRPr="005966DD">
        <w:rPr>
          <w:b/>
          <w:bCs/>
        </w:rPr>
        <w:t>Α. Μέτρα με Δημοσιονομικό Κόστος</w:t>
      </w:r>
    </w:p>
    <w:p w14:paraId="2D62C1D1" w14:textId="77777777" w:rsidR="005966DD" w:rsidRDefault="005966DD" w:rsidP="005966DD">
      <w:pPr>
        <w:pStyle w:val="a6"/>
        <w:numPr>
          <w:ilvl w:val="1"/>
          <w:numId w:val="2"/>
        </w:numPr>
      </w:pPr>
      <w:r w:rsidRPr="005966DD">
        <w:rPr>
          <w:b/>
          <w:bCs/>
        </w:rPr>
        <w:t>Μείωση ΦΠΑ στο 13% για καφέ &amp; αναψυκτικά</w:t>
      </w:r>
      <w:r w:rsidRPr="005966DD">
        <w:t xml:space="preserve"> – εξάλειψη αθέμιτου ανταγωνισμού μεταξύ καθήμενων &amp; μη καθήμενων.</w:t>
      </w:r>
    </w:p>
    <w:p w14:paraId="50146D62" w14:textId="77777777" w:rsidR="005966DD" w:rsidRDefault="005966DD" w:rsidP="005966DD">
      <w:pPr>
        <w:pStyle w:val="a6"/>
        <w:numPr>
          <w:ilvl w:val="1"/>
          <w:numId w:val="2"/>
        </w:numPr>
      </w:pPr>
      <w:r w:rsidRPr="005966DD">
        <w:rPr>
          <w:b/>
          <w:bCs/>
        </w:rPr>
        <w:t>Μείωση ΕΦΚ σε καφέ &amp; αλκοολούχα</w:t>
      </w:r>
      <w:r w:rsidRPr="005966DD">
        <w:t xml:space="preserve"> – στήριξη αγοράς, αποτροπή παράνομου εμπορίου.</w:t>
      </w:r>
    </w:p>
    <w:p w14:paraId="265A53A8" w14:textId="65FFC191" w:rsidR="005966DD" w:rsidRPr="005966DD" w:rsidRDefault="005966DD" w:rsidP="005966DD">
      <w:pPr>
        <w:pStyle w:val="a6"/>
        <w:numPr>
          <w:ilvl w:val="1"/>
          <w:numId w:val="2"/>
        </w:numPr>
      </w:pPr>
      <w:r w:rsidRPr="005966DD">
        <w:rPr>
          <w:b/>
          <w:bCs/>
        </w:rPr>
        <w:t>Επιδότηση ενέργειας</w:t>
      </w:r>
      <w:r w:rsidRPr="005966DD">
        <w:t xml:space="preserve"> – 50% έκπτωση στις τιμές λιανικής για μικρομεσαίες επιχειρήσεις.</w:t>
      </w:r>
    </w:p>
    <w:p w14:paraId="511E0ED8" w14:textId="77777777" w:rsidR="005966DD" w:rsidRPr="005966DD" w:rsidRDefault="005966DD" w:rsidP="005966DD">
      <w:pPr>
        <w:ind w:left="720" w:firstLine="360"/>
        <w:rPr>
          <w:b/>
          <w:bCs/>
        </w:rPr>
      </w:pPr>
      <w:r w:rsidRPr="005966DD">
        <w:rPr>
          <w:b/>
          <w:bCs/>
        </w:rPr>
        <w:t>Β. Μέτρα χωρίς Δημοσιονομικό Κόστος</w:t>
      </w:r>
    </w:p>
    <w:p w14:paraId="092C604B" w14:textId="6EF6FC16" w:rsidR="005966DD" w:rsidRPr="00703DA2" w:rsidRDefault="005966DD" w:rsidP="005966DD">
      <w:pPr>
        <w:pStyle w:val="a6"/>
        <w:numPr>
          <w:ilvl w:val="1"/>
          <w:numId w:val="2"/>
        </w:numPr>
        <w:rPr>
          <w:color w:val="000000" w:themeColor="text1"/>
        </w:rPr>
      </w:pPr>
      <w:r w:rsidRPr="00703DA2">
        <w:rPr>
          <w:b/>
          <w:bCs/>
          <w:color w:val="000000" w:themeColor="text1"/>
        </w:rPr>
        <w:lastRenderedPageBreak/>
        <w:t>Κατάργηση αυτόφωρου για υγειονομικές παραβάσεις</w:t>
      </w:r>
      <w:r w:rsidRPr="00703DA2">
        <w:rPr>
          <w:color w:val="000000" w:themeColor="text1"/>
        </w:rPr>
        <w:t xml:space="preserve"> – αντικατάσταση με διοικητικά πρόστιμα &amp; προθεσμία συμμόρφωσης</w:t>
      </w:r>
      <w:r w:rsidR="00703DA2" w:rsidRPr="00703DA2">
        <w:rPr>
          <w:color w:val="000000" w:themeColor="text1"/>
        </w:rPr>
        <w:t xml:space="preserve"> στις περιπτώσεις υπέρβασης του ορίου </w:t>
      </w:r>
      <w:proofErr w:type="spellStart"/>
      <w:r w:rsidR="00703DA2" w:rsidRPr="00703DA2">
        <w:rPr>
          <w:color w:val="000000" w:themeColor="text1"/>
        </w:rPr>
        <w:t>decibel</w:t>
      </w:r>
      <w:proofErr w:type="spellEnd"/>
      <w:r w:rsidR="00703DA2" w:rsidRPr="00703DA2">
        <w:rPr>
          <w:color w:val="000000" w:themeColor="text1"/>
        </w:rPr>
        <w:t>.</w:t>
      </w:r>
    </w:p>
    <w:p w14:paraId="0676DF56" w14:textId="7CFB79D8" w:rsidR="005966DD" w:rsidRPr="005966DD" w:rsidRDefault="005966DD" w:rsidP="005966DD">
      <w:pPr>
        <w:pStyle w:val="a6"/>
        <w:numPr>
          <w:ilvl w:val="1"/>
          <w:numId w:val="2"/>
        </w:numPr>
      </w:pPr>
      <w:r w:rsidRPr="005966DD">
        <w:rPr>
          <w:b/>
          <w:bCs/>
        </w:rPr>
        <w:t>Αναστολή προστίμων κάρτας εργασίας έως 31/12/2025</w:t>
      </w:r>
      <w:r w:rsidRPr="005966DD">
        <w:t xml:space="preserve"> – μείωση ύψους προστίμων.</w:t>
      </w:r>
    </w:p>
    <w:p w14:paraId="1962A1AA" w14:textId="0F6D0194" w:rsidR="005966DD" w:rsidRPr="005966DD" w:rsidRDefault="005966DD" w:rsidP="005966DD">
      <w:pPr>
        <w:pStyle w:val="a6"/>
        <w:numPr>
          <w:ilvl w:val="1"/>
          <w:numId w:val="2"/>
        </w:numPr>
      </w:pPr>
      <w:r w:rsidRPr="005966DD">
        <w:rPr>
          <w:b/>
          <w:bCs/>
        </w:rPr>
        <w:t>Ενιαίο πλαίσιο πνευματικών δικαιωμάτων</w:t>
      </w:r>
      <w:r w:rsidRPr="005966DD">
        <w:t xml:space="preserve"> – ένας φορέας είσπραξης, ενιαία κριτήρια, διαφάνεια.</w:t>
      </w:r>
    </w:p>
    <w:p w14:paraId="00D3CC58" w14:textId="77777777" w:rsidR="005966DD" w:rsidRPr="005A48E6" w:rsidRDefault="005966DD" w:rsidP="005966DD">
      <w:pPr>
        <w:pStyle w:val="a6"/>
        <w:ind w:left="1440"/>
      </w:pPr>
    </w:p>
    <w:p w14:paraId="28C82D68" w14:textId="77777777" w:rsidR="005A48E6" w:rsidRPr="005A48E6" w:rsidRDefault="005A48E6" w:rsidP="005A48E6">
      <w:pPr>
        <w:numPr>
          <w:ilvl w:val="0"/>
          <w:numId w:val="2"/>
        </w:numPr>
      </w:pPr>
      <w:r w:rsidRPr="005A48E6">
        <w:rPr>
          <w:b/>
          <w:bCs/>
        </w:rPr>
        <w:t>Για τη Γραφειοκρατία και το Νομικό Πλαίσιο:</w:t>
      </w:r>
    </w:p>
    <w:p w14:paraId="2282AD59" w14:textId="77777777" w:rsidR="005A48E6" w:rsidRPr="005A48E6" w:rsidRDefault="005A48E6" w:rsidP="005A48E6">
      <w:pPr>
        <w:numPr>
          <w:ilvl w:val="1"/>
          <w:numId w:val="2"/>
        </w:numPr>
      </w:pPr>
      <w:r w:rsidRPr="005A48E6">
        <w:rPr>
          <w:b/>
          <w:bCs/>
        </w:rPr>
        <w:t>Απλοποίηση διαδικασιών:</w:t>
      </w:r>
      <w:r w:rsidRPr="005A48E6">
        <w:t xml:space="preserve"> Συνέχιση των προσπαθειών για την </w:t>
      </w:r>
      <w:proofErr w:type="spellStart"/>
      <w:r w:rsidRPr="005A48E6">
        <w:t>ψηφιοποίηση</w:t>
      </w:r>
      <w:proofErr w:type="spellEnd"/>
      <w:r w:rsidRPr="005A48E6">
        <w:t xml:space="preserve"> και απλοποίηση των διοικητικών διαδικασιών (π.χ., </w:t>
      </w:r>
      <w:proofErr w:type="spellStart"/>
      <w:r w:rsidRPr="005A48E6">
        <w:t>αδειοδοτήσεις</w:t>
      </w:r>
      <w:proofErr w:type="spellEnd"/>
      <w:r w:rsidRPr="005A48E6">
        <w:t>, έναρξη/παύση εργασιών) μέσω της ενιαίας ψηφιακής πύλης gov.gr.</w:t>
      </w:r>
    </w:p>
    <w:p w14:paraId="0A40FC83" w14:textId="77777777" w:rsidR="005A48E6" w:rsidRPr="005A48E6" w:rsidRDefault="005A48E6" w:rsidP="005A48E6">
      <w:pPr>
        <w:numPr>
          <w:ilvl w:val="1"/>
          <w:numId w:val="2"/>
        </w:numPr>
      </w:pPr>
      <w:r w:rsidRPr="005A48E6">
        <w:rPr>
          <w:b/>
          <w:bCs/>
        </w:rPr>
        <w:t>Σταθερότητα νομοθετικού πλαισίου:</w:t>
      </w:r>
      <w:r w:rsidRPr="005A48E6">
        <w:t xml:space="preserve"> Δέσμευση για σταθερότητα και σαφήνεια στο φορολογικό και ρυθμιστικό πλαίσιο, με επαρκή μεταβατική περίοδο για την προσαρμογή των επιχειρήσεων σε τυχόν αλλαγές.</w:t>
      </w:r>
    </w:p>
    <w:p w14:paraId="7A23E482" w14:textId="77777777" w:rsidR="005A48E6" w:rsidRPr="005A48E6" w:rsidRDefault="005A48E6" w:rsidP="005A48E6">
      <w:pPr>
        <w:numPr>
          <w:ilvl w:val="1"/>
          <w:numId w:val="2"/>
        </w:numPr>
      </w:pPr>
      <w:proofErr w:type="spellStart"/>
      <w:r w:rsidRPr="005A48E6">
        <w:rPr>
          <w:b/>
          <w:bCs/>
        </w:rPr>
        <w:t>One-stop</w:t>
      </w:r>
      <w:proofErr w:type="spellEnd"/>
      <w:r w:rsidRPr="005A48E6">
        <w:rPr>
          <w:b/>
          <w:bCs/>
        </w:rPr>
        <w:t xml:space="preserve"> </w:t>
      </w:r>
      <w:proofErr w:type="spellStart"/>
      <w:r w:rsidRPr="005A48E6">
        <w:rPr>
          <w:b/>
          <w:bCs/>
        </w:rPr>
        <w:t>shop</w:t>
      </w:r>
      <w:proofErr w:type="spellEnd"/>
      <w:r w:rsidRPr="005A48E6">
        <w:rPr>
          <w:b/>
          <w:bCs/>
        </w:rPr>
        <w:t>:</w:t>
      </w:r>
      <w:r w:rsidRPr="005A48E6">
        <w:t xml:space="preserve"> Ενίσχυση των δομών "μίας στάσης" για την παροχή ολοκληρωμένων υπηρεσιών προς τις επιχειρήσεις.</w:t>
      </w:r>
    </w:p>
    <w:p w14:paraId="4E0254E6" w14:textId="77777777" w:rsidR="005A48E6" w:rsidRPr="005A48E6" w:rsidRDefault="005A48E6" w:rsidP="005A48E6">
      <w:pPr>
        <w:numPr>
          <w:ilvl w:val="0"/>
          <w:numId w:val="2"/>
        </w:numPr>
      </w:pPr>
      <w:r w:rsidRPr="005A48E6">
        <w:rPr>
          <w:b/>
          <w:bCs/>
        </w:rPr>
        <w:t>Για την Έλλειψη Εξειδικευμένου Προσωπικού:</w:t>
      </w:r>
    </w:p>
    <w:p w14:paraId="4A7FD731" w14:textId="77777777" w:rsidR="005A48E6" w:rsidRPr="005A48E6" w:rsidRDefault="005A48E6" w:rsidP="005A48E6">
      <w:pPr>
        <w:numPr>
          <w:ilvl w:val="1"/>
          <w:numId w:val="2"/>
        </w:numPr>
      </w:pPr>
      <w:r w:rsidRPr="005A48E6">
        <w:rPr>
          <w:b/>
          <w:bCs/>
        </w:rPr>
        <w:t>Σύνδεση εκπαίδευσης με αγορά εργασίας:</w:t>
      </w:r>
      <w:r w:rsidRPr="005A48E6">
        <w:t xml:space="preserve"> Ενίσχυση της επαγγελματικής κατάρτισης και δια βίου μάθησης, σε στενή συνεργασία με τα Επιμελητήρια και τους παραγωγικούς φορείς, ώστε να καλυφθούν οι πραγματικές ανάγκες της αγοράς.</w:t>
      </w:r>
    </w:p>
    <w:p w14:paraId="256F5243" w14:textId="77777777" w:rsidR="005A48E6" w:rsidRPr="005A48E6" w:rsidRDefault="005A48E6" w:rsidP="005A48E6">
      <w:pPr>
        <w:numPr>
          <w:ilvl w:val="1"/>
          <w:numId w:val="2"/>
        </w:numPr>
      </w:pPr>
      <w:r w:rsidRPr="005A48E6">
        <w:rPr>
          <w:b/>
          <w:bCs/>
        </w:rPr>
        <w:t>Κίνητρα για την προσέλκυση και παραμονή:</w:t>
      </w:r>
      <w:r w:rsidRPr="005A48E6">
        <w:t xml:space="preserve"> Θέσπιση κινήτρων για την επιστροφή νέων επιστημόνων από το εξωτερικό (π.χ., φορολογικές ελαφρύνσεις).</w:t>
      </w:r>
    </w:p>
    <w:p w14:paraId="3AB3978D" w14:textId="77777777" w:rsidR="005A48E6" w:rsidRDefault="005A48E6" w:rsidP="005A48E6">
      <w:pPr>
        <w:numPr>
          <w:ilvl w:val="1"/>
          <w:numId w:val="2"/>
        </w:numPr>
      </w:pPr>
      <w:r w:rsidRPr="005A48E6">
        <w:rPr>
          <w:b/>
          <w:bCs/>
        </w:rPr>
        <w:t>Προγράμματα επιδότησης απασχόλησης:</w:t>
      </w:r>
      <w:r w:rsidRPr="005A48E6">
        <w:t xml:space="preserve"> Επέκταση και </w:t>
      </w:r>
      <w:proofErr w:type="spellStart"/>
      <w:r w:rsidRPr="005A48E6">
        <w:t>στοχευμένη</w:t>
      </w:r>
      <w:proofErr w:type="spellEnd"/>
      <w:r w:rsidRPr="005A48E6">
        <w:t xml:space="preserve"> χρήση προγραμμάτων επιδότησης της νέας απασχόλησης, με έμφαση σε εξειδικευμένους τομείς.</w:t>
      </w:r>
    </w:p>
    <w:p w14:paraId="0197C672" w14:textId="77777777" w:rsidR="003B3612" w:rsidRPr="003B3612" w:rsidRDefault="003B3612" w:rsidP="003B3612">
      <w:pPr>
        <w:pStyle w:val="a6"/>
        <w:numPr>
          <w:ilvl w:val="1"/>
          <w:numId w:val="2"/>
        </w:numPr>
      </w:pPr>
      <w:r w:rsidRPr="003B3612">
        <w:rPr>
          <w:b/>
          <w:bCs/>
        </w:rPr>
        <w:t>Προσλήψεις μόνιμου προσωπικού στα Επιμελητήρια</w:t>
      </w:r>
      <w:r w:rsidRPr="003B3612">
        <w:t>, ώστε να αναβαθμιστεί η ποιότητα των παρεχόμενων υπηρεσιών που προσφέρουν.</w:t>
      </w:r>
    </w:p>
    <w:p w14:paraId="56105FC5" w14:textId="77777777" w:rsidR="003B3612" w:rsidRPr="005A48E6" w:rsidRDefault="003B3612" w:rsidP="003B3612">
      <w:pPr>
        <w:ind w:left="1080"/>
      </w:pPr>
    </w:p>
    <w:p w14:paraId="16C9D371" w14:textId="77777777" w:rsidR="005A48E6" w:rsidRPr="005A48E6" w:rsidRDefault="005A48E6" w:rsidP="005A48E6">
      <w:pPr>
        <w:numPr>
          <w:ilvl w:val="0"/>
          <w:numId w:val="2"/>
        </w:numPr>
      </w:pPr>
      <w:r w:rsidRPr="005A48E6">
        <w:rPr>
          <w:b/>
          <w:bCs/>
        </w:rPr>
        <w:t>Για τον Ψηφιακό Μετασχηματισμό:</w:t>
      </w:r>
    </w:p>
    <w:p w14:paraId="57C15A02" w14:textId="77777777" w:rsidR="005A48E6" w:rsidRPr="005A48E6" w:rsidRDefault="005A48E6" w:rsidP="005A48E6">
      <w:pPr>
        <w:numPr>
          <w:ilvl w:val="1"/>
          <w:numId w:val="2"/>
        </w:numPr>
      </w:pPr>
      <w:r w:rsidRPr="005A48E6">
        <w:rPr>
          <w:b/>
          <w:bCs/>
        </w:rPr>
        <w:t>Επιδότηση ψηφιακών εργαλείων:</w:t>
      </w:r>
      <w:r w:rsidRPr="005A48E6">
        <w:t xml:space="preserve"> Ενίσχυση προγραμμάτων επιδότησης για την υιοθέτηση ψηφιακών εργαλείων (π.χ., e-</w:t>
      </w:r>
      <w:proofErr w:type="spellStart"/>
      <w:r w:rsidRPr="005A48E6">
        <w:t>shop</w:t>
      </w:r>
      <w:proofErr w:type="spellEnd"/>
      <w:r w:rsidRPr="005A48E6">
        <w:t>, συστήματα ERP, λογισμικά διαχείρισης) και την εκπαίδευση του προσωπικού.</w:t>
      </w:r>
    </w:p>
    <w:p w14:paraId="2FA6F544" w14:textId="77777777" w:rsidR="005A48E6" w:rsidRPr="005A48E6" w:rsidRDefault="005A48E6" w:rsidP="005A48E6">
      <w:pPr>
        <w:numPr>
          <w:ilvl w:val="1"/>
          <w:numId w:val="2"/>
        </w:numPr>
      </w:pPr>
      <w:r w:rsidRPr="005A48E6">
        <w:rPr>
          <w:b/>
          <w:bCs/>
        </w:rPr>
        <w:t xml:space="preserve">Πρόσβαση σε </w:t>
      </w:r>
      <w:proofErr w:type="spellStart"/>
      <w:r w:rsidRPr="005A48E6">
        <w:rPr>
          <w:b/>
          <w:bCs/>
        </w:rPr>
        <w:t>ευρυζωνικές</w:t>
      </w:r>
      <w:proofErr w:type="spellEnd"/>
      <w:r w:rsidRPr="005A48E6">
        <w:rPr>
          <w:b/>
          <w:bCs/>
        </w:rPr>
        <w:t xml:space="preserve"> υποδομές:</w:t>
      </w:r>
      <w:r w:rsidRPr="005A48E6">
        <w:t xml:space="preserve"> Εξασφάλιση πρόσβασης σε υψηλές ταχύτητες διαδικτύου σε όλες τις περιοχές της χώρας.</w:t>
      </w:r>
    </w:p>
    <w:p w14:paraId="019241CA" w14:textId="77777777" w:rsidR="00070D1B" w:rsidRPr="003B4BCB" w:rsidRDefault="00070D1B" w:rsidP="005A48E6"/>
    <w:p w14:paraId="11999182" w14:textId="77777777" w:rsidR="00070D1B" w:rsidRDefault="00070D1B" w:rsidP="005A48E6"/>
    <w:p w14:paraId="32E0E61D" w14:textId="7B62D4A8" w:rsidR="00070D1B" w:rsidRPr="00675911" w:rsidRDefault="00070D1B" w:rsidP="005A48E6">
      <w:pPr>
        <w:rPr>
          <w:b/>
          <w:bCs/>
          <w:color w:val="EE0000"/>
          <w:sz w:val="32"/>
          <w:szCs w:val="32"/>
        </w:rPr>
      </w:pPr>
      <w:r w:rsidRPr="00675911">
        <w:rPr>
          <w:b/>
          <w:bCs/>
          <w:color w:val="EE0000"/>
          <w:sz w:val="32"/>
          <w:szCs w:val="32"/>
        </w:rPr>
        <w:t xml:space="preserve">ΜΕΡΟΣ Β: ΑΤΖΕΝΤΑ ΘΕΣΣΑΛΟΝΙΚΗΣ </w:t>
      </w:r>
    </w:p>
    <w:p w14:paraId="523F0FD8" w14:textId="7CA44866" w:rsidR="005A48E6" w:rsidRPr="00070D1B" w:rsidRDefault="005A48E6" w:rsidP="00070D1B">
      <w:pPr>
        <w:pStyle w:val="a6"/>
        <w:numPr>
          <w:ilvl w:val="0"/>
          <w:numId w:val="5"/>
        </w:numPr>
        <w:rPr>
          <w:b/>
          <w:bCs/>
        </w:rPr>
      </w:pPr>
      <w:r w:rsidRPr="00070D1B">
        <w:rPr>
          <w:b/>
          <w:bCs/>
        </w:rPr>
        <w:t>Η Θεσσαλονίκη: Κέντρο Καινοτομίας, Εμπορίου και Εξωστρέφειας</w:t>
      </w:r>
      <w:r w:rsidR="006913EA">
        <w:rPr>
          <w:b/>
          <w:bCs/>
        </w:rPr>
        <w:t xml:space="preserve"> – Αναπτυξιακές Προοπτικές</w:t>
      </w:r>
    </w:p>
    <w:p w14:paraId="584FBC17" w14:textId="77777777" w:rsidR="005A48E6" w:rsidRPr="005A48E6" w:rsidRDefault="005A48E6" w:rsidP="005A48E6">
      <w:r w:rsidRPr="005A48E6">
        <w:t xml:space="preserve">Η Θεσσαλονίκη, ως πρωτεύουσα της Βόρειας Ελλάδας και πύλη προς τα Βαλκάνια και τη Νοτιοανατολική Ευρώπη, διαθέτει μοναδικά χαρακτηριστικά και σημαντικές αναπτυξιακές προοπτικές. Για την πλήρη αξιοποίηση αυτών των δυνατοτήτων, είναι απαραίτητες </w:t>
      </w:r>
      <w:proofErr w:type="spellStart"/>
      <w:r w:rsidRPr="005A48E6">
        <w:t>στοχευμένες</w:t>
      </w:r>
      <w:proofErr w:type="spellEnd"/>
      <w:r w:rsidRPr="005A48E6">
        <w:t xml:space="preserve"> παρεμβάσεις:</w:t>
      </w:r>
    </w:p>
    <w:p w14:paraId="05EFAA68" w14:textId="3562C6CE" w:rsidR="005A48E6" w:rsidRPr="005A48E6" w:rsidRDefault="005A48E6" w:rsidP="005A48E6">
      <w:pPr>
        <w:numPr>
          <w:ilvl w:val="0"/>
          <w:numId w:val="3"/>
        </w:numPr>
      </w:pPr>
      <w:r w:rsidRPr="005A48E6">
        <w:rPr>
          <w:b/>
          <w:bCs/>
        </w:rPr>
        <w:t>Ενίσχυση του Ρόλου της ως Οικονομικό Κέντρο</w:t>
      </w:r>
      <w:r w:rsidR="00F40712">
        <w:rPr>
          <w:b/>
          <w:bCs/>
        </w:rPr>
        <w:t xml:space="preserve"> της Νοτιοανατολικής Ευρώπης</w:t>
      </w:r>
      <w:r w:rsidRPr="005A48E6">
        <w:rPr>
          <w:b/>
          <w:bCs/>
        </w:rPr>
        <w:t>:</w:t>
      </w:r>
    </w:p>
    <w:p w14:paraId="6BD34DD4" w14:textId="42D098DD" w:rsidR="00C1331E" w:rsidRPr="005A48E6" w:rsidRDefault="005A48E6" w:rsidP="00C1331E">
      <w:pPr>
        <w:numPr>
          <w:ilvl w:val="1"/>
          <w:numId w:val="3"/>
        </w:numPr>
      </w:pPr>
      <w:r w:rsidRPr="005A48E6">
        <w:rPr>
          <w:b/>
          <w:bCs/>
        </w:rPr>
        <w:t>Ανάπτυξη Υποδομών:</w:t>
      </w:r>
      <w:r w:rsidRPr="005A48E6">
        <w:t xml:space="preserve"> Επιτάχυνση των έργων υποδομής (</w:t>
      </w:r>
      <w:r w:rsidR="00310EBB">
        <w:t xml:space="preserve">Επέκταση </w:t>
      </w:r>
      <w:r w:rsidRPr="005A48E6">
        <w:t>Μετρό, Περιφερειακή Οδός</w:t>
      </w:r>
      <w:r w:rsidR="00310EBB">
        <w:t>-</w:t>
      </w:r>
      <w:proofErr w:type="spellStart"/>
      <w:r w:rsidR="00310EBB">
        <w:rPr>
          <w:lang w:val="en-US"/>
        </w:rPr>
        <w:t>FlyOver</w:t>
      </w:r>
      <w:proofErr w:type="spellEnd"/>
      <w:r w:rsidRPr="005A48E6">
        <w:t>, Λιμάνι), τα οποία είναι ζωτικής σημασίας για τη βελτίωση της προσβασιμότητας, τη μείωση του κόστους μεταφορών και την ενίσχυση της εμπορευματικής κίνησης. Η ολοκλήρωση αυτών των έργων θα αναβαθμίσει σημαντικά τον ρόλο της πόλης ως διαμετακομιστικού και εμπορευματικού κόμβου.</w:t>
      </w:r>
    </w:p>
    <w:p w14:paraId="16747991" w14:textId="77777777" w:rsidR="005A48E6" w:rsidRPr="005A48E6" w:rsidRDefault="005A48E6" w:rsidP="005A48E6">
      <w:pPr>
        <w:numPr>
          <w:ilvl w:val="1"/>
          <w:numId w:val="3"/>
        </w:numPr>
      </w:pPr>
      <w:r w:rsidRPr="005A48E6">
        <w:rPr>
          <w:b/>
          <w:bCs/>
        </w:rPr>
        <w:t>Αξιοποίηση του Λιμανιού:</w:t>
      </w:r>
      <w:r w:rsidRPr="005A48E6">
        <w:t xml:space="preserve"> Πλήρης αξιοποίηση και περαιτέρω ανάπτυξη του Λιμανιού της Θεσσαλονίκης ως βασικής πύλης εισόδου-εξόδου για τα Βαλκάνια, με επενδύσεις σε υποδομές και υπηρεσίες.</w:t>
      </w:r>
    </w:p>
    <w:p w14:paraId="0D6865DA" w14:textId="37271C2B" w:rsidR="005A48E6" w:rsidRDefault="00310EBB" w:rsidP="005A48E6">
      <w:pPr>
        <w:numPr>
          <w:ilvl w:val="1"/>
          <w:numId w:val="3"/>
        </w:numPr>
      </w:pPr>
      <w:r>
        <w:rPr>
          <w:b/>
          <w:bCs/>
        </w:rPr>
        <w:t>Μετεγκατάσταση</w:t>
      </w:r>
      <w:r w:rsidR="005A48E6" w:rsidRPr="005A48E6">
        <w:rPr>
          <w:b/>
          <w:bCs/>
        </w:rPr>
        <w:t xml:space="preserve"> της ΔΕΘ:</w:t>
      </w:r>
      <w:r w:rsidR="005A48E6" w:rsidRPr="005A48E6">
        <w:t xml:space="preserve"> Η ΔΕΘ αποτελεί θεσμό για την πόλη και τη χώρα. Απαιτείται η περαιτέρω αναβάθμισή της σε ένα σύγχρονο εκθεσιακό και συνεδριακό κέντρο διεθνών προδιαγραφών, που θα προσελκύει επενδύσεις και θα ενισχύει την εξωστρέφεια.</w:t>
      </w:r>
      <w:r>
        <w:t xml:space="preserve"> Αυτό μπορεί να επιτευχθεί με την μετεγκατάσταση του κύριου όγκου των κατασκευών της εκτός κέντρου και στον υπάρχοντα χώρο να γίνει ένα τεράστιο Μητροπολιτικό Πάρκο που το έχει ανάγκη η πόλη. </w:t>
      </w:r>
    </w:p>
    <w:p w14:paraId="2ADEF572" w14:textId="385AC005" w:rsidR="00C1331E" w:rsidRPr="00C1331E" w:rsidRDefault="00C1331E" w:rsidP="005A48E6">
      <w:pPr>
        <w:numPr>
          <w:ilvl w:val="1"/>
          <w:numId w:val="3"/>
        </w:numPr>
      </w:pPr>
      <w:r>
        <w:rPr>
          <w:b/>
          <w:bCs/>
        </w:rPr>
        <w:t xml:space="preserve">Ολοκλήρωση της μετατροπής του πρώην στρατοπέδου </w:t>
      </w:r>
      <w:proofErr w:type="spellStart"/>
      <w:r>
        <w:rPr>
          <w:b/>
          <w:bCs/>
        </w:rPr>
        <w:t>Γκόνου</w:t>
      </w:r>
      <w:proofErr w:type="spellEnd"/>
      <w:r>
        <w:rPr>
          <w:b/>
          <w:bCs/>
        </w:rPr>
        <w:t xml:space="preserve"> σε Ε</w:t>
      </w:r>
      <w:r w:rsidRPr="00C1331E">
        <w:rPr>
          <w:b/>
          <w:bCs/>
        </w:rPr>
        <w:t>πιχειρηματικ</w:t>
      </w:r>
      <w:r>
        <w:rPr>
          <w:b/>
          <w:bCs/>
        </w:rPr>
        <w:t>ό</w:t>
      </w:r>
      <w:r w:rsidRPr="00C1331E">
        <w:rPr>
          <w:b/>
          <w:bCs/>
        </w:rPr>
        <w:t xml:space="preserve"> πάρκο και </w:t>
      </w:r>
      <w:r>
        <w:rPr>
          <w:b/>
          <w:bCs/>
        </w:rPr>
        <w:t xml:space="preserve">εμπορευματικό </w:t>
      </w:r>
      <w:r w:rsidRPr="00C1331E">
        <w:rPr>
          <w:b/>
          <w:bCs/>
        </w:rPr>
        <w:t xml:space="preserve">κέντρο </w:t>
      </w:r>
      <w:r>
        <w:rPr>
          <w:b/>
          <w:bCs/>
        </w:rPr>
        <w:t>(</w:t>
      </w:r>
      <w:proofErr w:type="spellStart"/>
      <w:r w:rsidRPr="00C1331E">
        <w:rPr>
          <w:b/>
          <w:bCs/>
        </w:rPr>
        <w:t>logistics</w:t>
      </w:r>
      <w:proofErr w:type="spellEnd"/>
      <w:r>
        <w:rPr>
          <w:b/>
          <w:bCs/>
        </w:rPr>
        <w:t xml:space="preserve">): </w:t>
      </w:r>
      <w:r w:rsidRPr="00C1331E">
        <w:t>Το έργο αυτό είναι απαραίτητο για τον κλάδο των συνδυασμένων μεταφορών. Παράλληλα, θα συμβάλει στον στόχο να καταστεί η Θεσσαλονίκη διαμετακομιστικός κόμβος της Νοτιοανατολικής Ευρώπης</w:t>
      </w:r>
      <w:r>
        <w:t>.</w:t>
      </w:r>
    </w:p>
    <w:p w14:paraId="79181C2E" w14:textId="77777777" w:rsidR="005A48E6" w:rsidRPr="005A48E6" w:rsidRDefault="005A48E6" w:rsidP="005A48E6">
      <w:pPr>
        <w:numPr>
          <w:ilvl w:val="0"/>
          <w:numId w:val="3"/>
        </w:numPr>
      </w:pPr>
      <w:r w:rsidRPr="005A48E6">
        <w:rPr>
          <w:b/>
          <w:bCs/>
        </w:rPr>
        <w:t>Προώθηση της Καινοτομίας και της Έρευνας:</w:t>
      </w:r>
    </w:p>
    <w:p w14:paraId="2CFE158F" w14:textId="77777777" w:rsidR="005A48E6" w:rsidRPr="005A48E6" w:rsidRDefault="005A48E6" w:rsidP="005A48E6">
      <w:pPr>
        <w:numPr>
          <w:ilvl w:val="1"/>
          <w:numId w:val="3"/>
        </w:numPr>
      </w:pPr>
      <w:r w:rsidRPr="005A48E6">
        <w:rPr>
          <w:b/>
          <w:bCs/>
        </w:rPr>
        <w:t>Σύνδεση Πανεπιστημίου-Αγοράς:</w:t>
      </w:r>
      <w:r w:rsidRPr="005A48E6">
        <w:t xml:space="preserve"> Ενίσχυση της συνεργασίας μεταξύ των Πανεπιστημίων και των επιχειρήσεων της πόλης για την αξιοποίηση της έρευνας και την ανάπτυξη καινοτόμων προϊόντων και υπηρεσιών. Η Θεσσαλονίκη διαθέτει ένα εξαιρετικό ακαδημαϊκό δυναμικό που πρέπει να συνδεθεί αποτελεσματικότερα με τις ανάγκες της αγοράς.</w:t>
      </w:r>
    </w:p>
    <w:p w14:paraId="2A8DEABD" w14:textId="77777777" w:rsidR="005A48E6" w:rsidRPr="005A48E6" w:rsidRDefault="005A48E6" w:rsidP="005A48E6">
      <w:pPr>
        <w:numPr>
          <w:ilvl w:val="1"/>
          <w:numId w:val="3"/>
        </w:numPr>
      </w:pPr>
      <w:r w:rsidRPr="005A48E6">
        <w:rPr>
          <w:b/>
          <w:bCs/>
        </w:rPr>
        <w:t>Δημιουργία Κέντρων Καινοτομίας:</w:t>
      </w:r>
      <w:r w:rsidRPr="005A48E6">
        <w:t xml:space="preserve"> Υποστήριξη της δημιουργίας και λειτουργίας εξειδικευμένων κέντρων καινοτομίας και τεχνολογικών πάρκων, όπως το </w:t>
      </w:r>
      <w:proofErr w:type="spellStart"/>
      <w:r w:rsidRPr="005A48E6">
        <w:t>ThessINTEC</w:t>
      </w:r>
      <w:proofErr w:type="spellEnd"/>
      <w:r w:rsidRPr="005A48E6">
        <w:t>, που θα λειτουργήσουν ως πόλοι έλξης για νέες επενδύσεις και υψηλής προστιθέμενης αξίας θέσεις εργασίας.</w:t>
      </w:r>
    </w:p>
    <w:p w14:paraId="21731BB2" w14:textId="77777777" w:rsidR="005A48E6" w:rsidRPr="005A48E6" w:rsidRDefault="005A48E6" w:rsidP="005A48E6">
      <w:pPr>
        <w:numPr>
          <w:ilvl w:val="0"/>
          <w:numId w:val="3"/>
        </w:numPr>
      </w:pPr>
      <w:r w:rsidRPr="005A48E6">
        <w:rPr>
          <w:b/>
          <w:bCs/>
        </w:rPr>
        <w:t>Ενίσχυση του Τουρισμού και του Πολιτισμού:</w:t>
      </w:r>
    </w:p>
    <w:p w14:paraId="57FA36A2" w14:textId="2A54C48C" w:rsidR="005A48E6" w:rsidRPr="005A48E6" w:rsidRDefault="005A48E6" w:rsidP="00F40712">
      <w:pPr>
        <w:numPr>
          <w:ilvl w:val="1"/>
          <w:numId w:val="3"/>
        </w:numPr>
      </w:pPr>
      <w:r w:rsidRPr="005A48E6">
        <w:rPr>
          <w:b/>
          <w:bCs/>
        </w:rPr>
        <w:lastRenderedPageBreak/>
        <w:t>Προβολή της Θεσσαλονίκης ως Πολυδιάστατου Προορισμού:</w:t>
      </w:r>
      <w:r w:rsidRPr="005A48E6">
        <w:t xml:space="preserve"> Ανάπτυξη ολοκληρωμένης στρατηγικής για την προβολή της Θεσσαλονίκης ως προορισμού συνεδριακού, γαστρονομικού, θρησκευτικού, ιστορικού και ιατρικού τουρισμού.</w:t>
      </w:r>
      <w:r w:rsidR="00F40712">
        <w:t xml:space="preserve"> Σε συνδυασμό με την δημιουργία και αναβάθμιση των Αθλητικών εγκαταστάσεων, η Θεσσαλονίκη θα έχει την δυνατότητα διεκδίκησης μεγάλων Αθλητικών διοργανώσεων μπαίνοντας στον χάρτη της εναλλακτικής μορφής Αθλητικού τουρισμού.</w:t>
      </w:r>
    </w:p>
    <w:p w14:paraId="2370731E" w14:textId="2EC538EA" w:rsidR="00F40712" w:rsidRDefault="005A48E6" w:rsidP="000E7D86">
      <w:pPr>
        <w:numPr>
          <w:ilvl w:val="1"/>
          <w:numId w:val="3"/>
        </w:numPr>
      </w:pPr>
      <w:r w:rsidRPr="005A48E6">
        <w:rPr>
          <w:b/>
          <w:bCs/>
        </w:rPr>
        <w:t>Ανάδειξη Πολιτιστικής Κληρονομιάς:</w:t>
      </w:r>
      <w:r w:rsidRPr="005A48E6">
        <w:t xml:space="preserve"> Αξιοποίηση των μοναδικών ιστορικών και πολιτιστικών μνημείων της πόλης για την προσέλκυση επισκεπτών.</w:t>
      </w:r>
      <w:r w:rsidR="00F40712">
        <w:t xml:space="preserve"> Σε συνδυασμό με κοντινούς προορισμούς της Κεντρικής Μακεδονίας η Θεσσαλονίκη έχει τα πλεονεκτήματα που απαιτούνται ώστε να είναι το κέντρο διαμονής όπου θα ξεκινούν πολιτιστικές περιηγήσεις</w:t>
      </w:r>
      <w:r w:rsidR="00C1331E">
        <w:t>.</w:t>
      </w:r>
    </w:p>
    <w:p w14:paraId="085914E2" w14:textId="77777777" w:rsidR="00F40712" w:rsidRPr="005A48E6" w:rsidRDefault="00F40712" w:rsidP="00F40712">
      <w:pPr>
        <w:ind w:left="1440"/>
      </w:pPr>
    </w:p>
    <w:p w14:paraId="116E8135" w14:textId="77777777" w:rsidR="005A48E6" w:rsidRPr="005A48E6" w:rsidRDefault="005A48E6" w:rsidP="005A48E6">
      <w:pPr>
        <w:numPr>
          <w:ilvl w:val="0"/>
          <w:numId w:val="3"/>
        </w:numPr>
      </w:pPr>
      <w:r w:rsidRPr="005A48E6">
        <w:rPr>
          <w:b/>
          <w:bCs/>
        </w:rPr>
        <w:t>Βελτίωση του Επιχειρηματικού Περιβάλλοντος:</w:t>
      </w:r>
    </w:p>
    <w:p w14:paraId="575F9B94" w14:textId="72707C2E" w:rsidR="005A48E6" w:rsidRPr="005A48E6" w:rsidRDefault="005A48E6" w:rsidP="005A48E6">
      <w:pPr>
        <w:numPr>
          <w:ilvl w:val="1"/>
          <w:numId w:val="3"/>
        </w:numPr>
      </w:pPr>
      <w:r w:rsidRPr="005A48E6">
        <w:rPr>
          <w:b/>
          <w:bCs/>
        </w:rPr>
        <w:t>Αναβάθμιση του Κέντρου της Πόλης:</w:t>
      </w:r>
      <w:r w:rsidRPr="005A48E6">
        <w:t xml:space="preserve"> Υποστήριξη έργων αναβάθμισης και ανάπλασης του κέντρου της πόλης, για τη δημιουργία ενός πιο φιλικού και ελκυστικού περιβάλλοντος για τους κατοίκους, τους επισκέπτες και τις επιχειρήσεις.</w:t>
      </w:r>
      <w:r w:rsidR="00310EBB">
        <w:t xml:space="preserve"> </w:t>
      </w:r>
    </w:p>
    <w:p w14:paraId="42D99C8C" w14:textId="7E30D7C9" w:rsidR="007523D5" w:rsidRDefault="005A48E6" w:rsidP="005A48E6">
      <w:pPr>
        <w:numPr>
          <w:ilvl w:val="1"/>
          <w:numId w:val="3"/>
        </w:numPr>
      </w:pPr>
      <w:r w:rsidRPr="005A48E6">
        <w:rPr>
          <w:b/>
          <w:bCs/>
        </w:rPr>
        <w:t>Διευκόλυνση Επενδύσεων:</w:t>
      </w:r>
      <w:r w:rsidRPr="005A48E6">
        <w:t xml:space="preserve"> Δημιουργία γραφείου υποστήριξης επενδύσεων εντός του Δήμου ή της Περιφέρειας, με σκοπό την ταχεία διεκπεραίωση των διαδικασιών και την παροχή πληροφοριών σε ενδιαφερόμενους επενδυτές.</w:t>
      </w:r>
    </w:p>
    <w:p w14:paraId="06895257" w14:textId="77777777" w:rsidR="007523D5" w:rsidRDefault="007523D5" w:rsidP="005A48E6"/>
    <w:p w14:paraId="4B5DF235" w14:textId="31578B57" w:rsidR="005A48E6" w:rsidRPr="005A48E6" w:rsidRDefault="005A48E6" w:rsidP="005A48E6">
      <w:r w:rsidRPr="005A48E6">
        <w:t>Κύριε Πρωθυπουργέ,</w:t>
      </w:r>
    </w:p>
    <w:p w14:paraId="38659C1C" w14:textId="3B5E429A" w:rsidR="007523D5" w:rsidRDefault="005A48E6" w:rsidP="005A48E6">
      <w:r w:rsidRPr="005A48E6">
        <w:t>Η στήριξη των μικρομεσαίων επιχειρήσεων και των ελεύθερων επαγγελματιών αποτελεί μονόδρομο για την επίτευξη βιώσιμης ανάπτυξης</w:t>
      </w:r>
      <w:r w:rsidR="004A6809">
        <w:t xml:space="preserve">, </w:t>
      </w:r>
      <w:r w:rsidRPr="005A48E6">
        <w:t xml:space="preserve">την ενίσχυση </w:t>
      </w:r>
      <w:r w:rsidR="004A6809">
        <w:t xml:space="preserve">του οικονομικού περιβάλλοντος και </w:t>
      </w:r>
      <w:r w:rsidRPr="005A48E6">
        <w:t xml:space="preserve">της κοινωνικής συνοχής. </w:t>
      </w:r>
      <w:r w:rsidR="008C684B">
        <w:br/>
        <w:t xml:space="preserve">Παράλληλα, η Θεσσαλονίκη είναι η πόλη με το μικρότερο ποσοστό πρασίνου ανά κάτοικο. Πρόταση μας είναι κάθε μεγάλη παρέμβαση και ανάπλαση </w:t>
      </w:r>
      <w:r w:rsidR="00703DA2">
        <w:t xml:space="preserve">εντός του αστικού ιστού </w:t>
      </w:r>
      <w:r w:rsidR="008C684B">
        <w:t>να λαμβάνει υπόψιν της και αυτή την παράμετρο</w:t>
      </w:r>
      <w:r w:rsidR="00703DA2">
        <w:t>.</w:t>
      </w:r>
    </w:p>
    <w:p w14:paraId="6E21B3AB" w14:textId="0BB4F69D" w:rsidR="005A48E6" w:rsidRPr="005A48E6" w:rsidRDefault="005A48E6" w:rsidP="005A48E6">
      <w:r w:rsidRPr="005A48E6">
        <w:t>Το Επαγγελματικό Επιμελητήριο Θεσσαλονίκης παραμένει στη διάθεσή σας για κάθε συνεργασία προς αυτή την κατεύθυνση.</w:t>
      </w:r>
    </w:p>
    <w:p w14:paraId="1DF69950" w14:textId="1A51CE61" w:rsidR="005A48E6" w:rsidRPr="005A48E6" w:rsidRDefault="005A48E6" w:rsidP="005A48E6">
      <w:r w:rsidRPr="005A48E6">
        <w:t xml:space="preserve">Με </w:t>
      </w:r>
      <w:r w:rsidR="004A6809">
        <w:t>Τιμή</w:t>
      </w:r>
      <w:r w:rsidRPr="005A48E6">
        <w:t>,</w:t>
      </w:r>
    </w:p>
    <w:p w14:paraId="18646503" w14:textId="4F67254C" w:rsidR="005A48E6" w:rsidRPr="001D1E6D" w:rsidRDefault="005A48E6" w:rsidP="005A48E6">
      <w:r w:rsidRPr="005A48E6">
        <w:t xml:space="preserve">Ο Πρόεδρος </w:t>
      </w:r>
    </w:p>
    <w:p w14:paraId="5E83DA7C" w14:textId="7D9BA396" w:rsidR="00802019" w:rsidRPr="007523D5" w:rsidRDefault="007523D5">
      <w:r w:rsidRPr="007523D5">
        <w:t xml:space="preserve">Κυριάκος </w:t>
      </w:r>
      <w:proofErr w:type="spellStart"/>
      <w:r w:rsidRPr="007523D5">
        <w:t>Μερελής</w:t>
      </w:r>
      <w:proofErr w:type="spellEnd"/>
    </w:p>
    <w:sectPr w:rsidR="00802019" w:rsidRPr="007523D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04C3" w14:textId="77777777" w:rsidR="00CA2D2D" w:rsidRDefault="00CA2D2D" w:rsidP="008E27F1">
      <w:pPr>
        <w:spacing w:after="0" w:line="240" w:lineRule="auto"/>
      </w:pPr>
      <w:r>
        <w:separator/>
      </w:r>
    </w:p>
  </w:endnote>
  <w:endnote w:type="continuationSeparator" w:id="0">
    <w:p w14:paraId="306AA777" w14:textId="77777777" w:rsidR="00CA2D2D" w:rsidRDefault="00CA2D2D" w:rsidP="008E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440512"/>
      <w:docPartObj>
        <w:docPartGallery w:val="Page Numbers (Bottom of Page)"/>
        <w:docPartUnique/>
      </w:docPartObj>
    </w:sdtPr>
    <w:sdtContent>
      <w:p w14:paraId="7FA233A4" w14:textId="2F4631DA" w:rsidR="008E27F1" w:rsidRDefault="008E27F1">
        <w:pPr>
          <w:pStyle w:val="ab"/>
          <w:jc w:val="center"/>
        </w:pPr>
        <w:r>
          <w:fldChar w:fldCharType="begin"/>
        </w:r>
        <w:r>
          <w:instrText>PAGE   \* MERGEFORMAT</w:instrText>
        </w:r>
        <w:r>
          <w:fldChar w:fldCharType="separate"/>
        </w:r>
        <w:r>
          <w:t>2</w:t>
        </w:r>
        <w:r>
          <w:fldChar w:fldCharType="end"/>
        </w:r>
      </w:p>
    </w:sdtContent>
  </w:sdt>
  <w:p w14:paraId="1581EAF1" w14:textId="77777777" w:rsidR="008E27F1" w:rsidRDefault="008E27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D1BA" w14:textId="77777777" w:rsidR="00CA2D2D" w:rsidRDefault="00CA2D2D" w:rsidP="008E27F1">
      <w:pPr>
        <w:spacing w:after="0" w:line="240" w:lineRule="auto"/>
      </w:pPr>
      <w:r>
        <w:separator/>
      </w:r>
    </w:p>
  </w:footnote>
  <w:footnote w:type="continuationSeparator" w:id="0">
    <w:p w14:paraId="6AC230D2" w14:textId="77777777" w:rsidR="00CA2D2D" w:rsidRDefault="00CA2D2D" w:rsidP="008E2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CE"/>
    <w:multiLevelType w:val="hybridMultilevel"/>
    <w:tmpl w:val="C6A4289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DC11D7"/>
    <w:multiLevelType w:val="hybridMultilevel"/>
    <w:tmpl w:val="47F02806"/>
    <w:lvl w:ilvl="0" w:tplc="7460242C">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8D3189"/>
    <w:multiLevelType w:val="multilevel"/>
    <w:tmpl w:val="14F0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5327A"/>
    <w:multiLevelType w:val="multilevel"/>
    <w:tmpl w:val="709A4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86204"/>
    <w:multiLevelType w:val="hybridMultilevel"/>
    <w:tmpl w:val="81E0FE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2A6104"/>
    <w:multiLevelType w:val="multilevel"/>
    <w:tmpl w:val="D2F23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46B99"/>
    <w:multiLevelType w:val="hybridMultilevel"/>
    <w:tmpl w:val="3066236C"/>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7" w15:restartNumberingAfterBreak="0">
    <w:nsid w:val="2C25500A"/>
    <w:multiLevelType w:val="hybridMultilevel"/>
    <w:tmpl w:val="81DAE840"/>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7460242C">
      <w:numFmt w:val="bullet"/>
      <w:lvlText w:val="–"/>
      <w:lvlJc w:val="left"/>
      <w:pPr>
        <w:ind w:left="2160" w:hanging="360"/>
      </w:pPr>
      <w:rPr>
        <w:rFonts w:ascii="Calibri" w:eastAsiaTheme="minorHAnsi"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862ADD"/>
    <w:multiLevelType w:val="hybridMultilevel"/>
    <w:tmpl w:val="396AE5B0"/>
    <w:lvl w:ilvl="0" w:tplc="FFFFFFFF">
      <w:numFmt w:val="bullet"/>
      <w:lvlText w:val="–"/>
      <w:lvlJc w:val="left"/>
      <w:pPr>
        <w:ind w:left="720" w:hanging="360"/>
      </w:pPr>
      <w:rPr>
        <w:rFonts w:ascii="Calibri" w:eastAsiaTheme="minorHAnsi" w:hAnsi="Calibri" w:cs="Calibri" w:hint="default"/>
      </w:rPr>
    </w:lvl>
    <w:lvl w:ilvl="1" w:tplc="7460242C">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FA20A4"/>
    <w:multiLevelType w:val="multilevel"/>
    <w:tmpl w:val="31DE7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F36DF"/>
    <w:multiLevelType w:val="hybridMultilevel"/>
    <w:tmpl w:val="B2FAC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2492965"/>
    <w:multiLevelType w:val="hybridMultilevel"/>
    <w:tmpl w:val="7C3A254A"/>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15:restartNumberingAfterBreak="0">
    <w:nsid w:val="62162A47"/>
    <w:multiLevelType w:val="hybridMultilevel"/>
    <w:tmpl w:val="CFE4FEEC"/>
    <w:lvl w:ilvl="0" w:tplc="CB7CD4CA">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65A9503F"/>
    <w:multiLevelType w:val="multilevel"/>
    <w:tmpl w:val="8B6C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933038">
    <w:abstractNumId w:val="2"/>
  </w:num>
  <w:num w:numId="2" w16cid:durableId="924265357">
    <w:abstractNumId w:val="9"/>
  </w:num>
  <w:num w:numId="3" w16cid:durableId="60912562">
    <w:abstractNumId w:val="3"/>
  </w:num>
  <w:num w:numId="4" w16cid:durableId="654143294">
    <w:abstractNumId w:val="13"/>
  </w:num>
  <w:num w:numId="5" w16cid:durableId="1986933167">
    <w:abstractNumId w:val="4"/>
  </w:num>
  <w:num w:numId="6" w16cid:durableId="519703415">
    <w:abstractNumId w:val="12"/>
  </w:num>
  <w:num w:numId="7" w16cid:durableId="732659398">
    <w:abstractNumId w:val="10"/>
  </w:num>
  <w:num w:numId="8" w16cid:durableId="2008745450">
    <w:abstractNumId w:val="5"/>
  </w:num>
  <w:num w:numId="9" w16cid:durableId="308679005">
    <w:abstractNumId w:val="11"/>
  </w:num>
  <w:num w:numId="10" w16cid:durableId="1696346202">
    <w:abstractNumId w:val="6"/>
  </w:num>
  <w:num w:numId="11" w16cid:durableId="2016035186">
    <w:abstractNumId w:val="0"/>
  </w:num>
  <w:num w:numId="12" w16cid:durableId="1267232275">
    <w:abstractNumId w:val="7"/>
  </w:num>
  <w:num w:numId="13" w16cid:durableId="527718705">
    <w:abstractNumId w:val="1"/>
  </w:num>
  <w:num w:numId="14" w16cid:durableId="279605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E6"/>
    <w:rsid w:val="00016137"/>
    <w:rsid w:val="00032065"/>
    <w:rsid w:val="00070D1B"/>
    <w:rsid w:val="000752DD"/>
    <w:rsid w:val="000C2FE2"/>
    <w:rsid w:val="000C73E9"/>
    <w:rsid w:val="000E7D86"/>
    <w:rsid w:val="00195F32"/>
    <w:rsid w:val="001D1E6D"/>
    <w:rsid w:val="00202B87"/>
    <w:rsid w:val="00243420"/>
    <w:rsid w:val="002877D8"/>
    <w:rsid w:val="00310EBB"/>
    <w:rsid w:val="003760FD"/>
    <w:rsid w:val="00377C93"/>
    <w:rsid w:val="00395FAA"/>
    <w:rsid w:val="003B3612"/>
    <w:rsid w:val="003B4BCB"/>
    <w:rsid w:val="00442E32"/>
    <w:rsid w:val="0045225C"/>
    <w:rsid w:val="00464724"/>
    <w:rsid w:val="00467E58"/>
    <w:rsid w:val="004A6809"/>
    <w:rsid w:val="005212A7"/>
    <w:rsid w:val="005966DD"/>
    <w:rsid w:val="005A48E6"/>
    <w:rsid w:val="00675911"/>
    <w:rsid w:val="006913EA"/>
    <w:rsid w:val="006B5DF5"/>
    <w:rsid w:val="006D7317"/>
    <w:rsid w:val="00703DA2"/>
    <w:rsid w:val="007523D5"/>
    <w:rsid w:val="00777EE4"/>
    <w:rsid w:val="00802019"/>
    <w:rsid w:val="00811EAC"/>
    <w:rsid w:val="008A748F"/>
    <w:rsid w:val="008C684B"/>
    <w:rsid w:val="008D5472"/>
    <w:rsid w:val="008E27F1"/>
    <w:rsid w:val="009065AA"/>
    <w:rsid w:val="0098701C"/>
    <w:rsid w:val="009B4E52"/>
    <w:rsid w:val="00A34257"/>
    <w:rsid w:val="00A5491C"/>
    <w:rsid w:val="00B15905"/>
    <w:rsid w:val="00B41A34"/>
    <w:rsid w:val="00BA0588"/>
    <w:rsid w:val="00C1331E"/>
    <w:rsid w:val="00CA2D2D"/>
    <w:rsid w:val="00D72874"/>
    <w:rsid w:val="00EF086D"/>
    <w:rsid w:val="00F17AAF"/>
    <w:rsid w:val="00F26C22"/>
    <w:rsid w:val="00F40712"/>
    <w:rsid w:val="00F95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BCDC"/>
  <w15:chartTrackingRefBased/>
  <w15:docId w15:val="{95FB20FD-487A-425D-A1D0-E0387B62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A4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A4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A48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A48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A48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A48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48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48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48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A48E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A48E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A48E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A48E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A48E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A48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A48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A48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A48E6"/>
    <w:rPr>
      <w:rFonts w:eastAsiaTheme="majorEastAsia" w:cstheme="majorBidi"/>
      <w:color w:val="272727" w:themeColor="text1" w:themeTint="D8"/>
    </w:rPr>
  </w:style>
  <w:style w:type="paragraph" w:styleId="a3">
    <w:name w:val="Title"/>
    <w:basedOn w:val="a"/>
    <w:next w:val="a"/>
    <w:link w:val="Char"/>
    <w:uiPriority w:val="10"/>
    <w:qFormat/>
    <w:rsid w:val="005A4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A48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48E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A48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48E6"/>
    <w:pPr>
      <w:spacing w:before="160"/>
      <w:jc w:val="center"/>
    </w:pPr>
    <w:rPr>
      <w:i/>
      <w:iCs/>
      <w:color w:val="404040" w:themeColor="text1" w:themeTint="BF"/>
    </w:rPr>
  </w:style>
  <w:style w:type="character" w:customStyle="1" w:styleId="Char1">
    <w:name w:val="Απόσπασμα Char"/>
    <w:basedOn w:val="a0"/>
    <w:link w:val="a5"/>
    <w:uiPriority w:val="29"/>
    <w:rsid w:val="005A48E6"/>
    <w:rPr>
      <w:i/>
      <w:iCs/>
      <w:color w:val="404040" w:themeColor="text1" w:themeTint="BF"/>
    </w:rPr>
  </w:style>
  <w:style w:type="paragraph" w:styleId="a6">
    <w:name w:val="List Paragraph"/>
    <w:basedOn w:val="a"/>
    <w:uiPriority w:val="34"/>
    <w:qFormat/>
    <w:rsid w:val="005A48E6"/>
    <w:pPr>
      <w:ind w:left="720"/>
      <w:contextualSpacing/>
    </w:pPr>
  </w:style>
  <w:style w:type="character" w:styleId="a7">
    <w:name w:val="Intense Emphasis"/>
    <w:basedOn w:val="a0"/>
    <w:uiPriority w:val="21"/>
    <w:qFormat/>
    <w:rsid w:val="005A48E6"/>
    <w:rPr>
      <w:i/>
      <w:iCs/>
      <w:color w:val="2F5496" w:themeColor="accent1" w:themeShade="BF"/>
    </w:rPr>
  </w:style>
  <w:style w:type="paragraph" w:styleId="a8">
    <w:name w:val="Intense Quote"/>
    <w:basedOn w:val="a"/>
    <w:next w:val="a"/>
    <w:link w:val="Char2"/>
    <w:uiPriority w:val="30"/>
    <w:qFormat/>
    <w:rsid w:val="005A4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A48E6"/>
    <w:rPr>
      <w:i/>
      <w:iCs/>
      <w:color w:val="2F5496" w:themeColor="accent1" w:themeShade="BF"/>
    </w:rPr>
  </w:style>
  <w:style w:type="character" w:styleId="a9">
    <w:name w:val="Intense Reference"/>
    <w:basedOn w:val="a0"/>
    <w:uiPriority w:val="32"/>
    <w:qFormat/>
    <w:rsid w:val="005A48E6"/>
    <w:rPr>
      <w:b/>
      <w:bCs/>
      <w:smallCaps/>
      <w:color w:val="2F5496" w:themeColor="accent1" w:themeShade="BF"/>
      <w:spacing w:val="5"/>
    </w:rPr>
  </w:style>
  <w:style w:type="paragraph" w:styleId="aa">
    <w:name w:val="header"/>
    <w:basedOn w:val="a"/>
    <w:link w:val="Char3"/>
    <w:uiPriority w:val="99"/>
    <w:unhideWhenUsed/>
    <w:rsid w:val="008E27F1"/>
    <w:pPr>
      <w:tabs>
        <w:tab w:val="center" w:pos="4153"/>
        <w:tab w:val="right" w:pos="8306"/>
      </w:tabs>
      <w:spacing w:after="0" w:line="240" w:lineRule="auto"/>
    </w:pPr>
  </w:style>
  <w:style w:type="character" w:customStyle="1" w:styleId="Char3">
    <w:name w:val="Κεφαλίδα Char"/>
    <w:basedOn w:val="a0"/>
    <w:link w:val="aa"/>
    <w:uiPriority w:val="99"/>
    <w:rsid w:val="008E27F1"/>
  </w:style>
  <w:style w:type="paragraph" w:styleId="ab">
    <w:name w:val="footer"/>
    <w:basedOn w:val="a"/>
    <w:link w:val="Char4"/>
    <w:uiPriority w:val="99"/>
    <w:unhideWhenUsed/>
    <w:rsid w:val="008E27F1"/>
    <w:pPr>
      <w:tabs>
        <w:tab w:val="center" w:pos="4153"/>
        <w:tab w:val="right" w:pos="8306"/>
      </w:tabs>
      <w:spacing w:after="0" w:line="240" w:lineRule="auto"/>
    </w:pPr>
  </w:style>
  <w:style w:type="character" w:customStyle="1" w:styleId="Char4">
    <w:name w:val="Υποσέλιδο Char"/>
    <w:basedOn w:val="a0"/>
    <w:link w:val="ab"/>
    <w:uiPriority w:val="99"/>
    <w:rsid w:val="008E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0115">
      <w:bodyDiv w:val="1"/>
      <w:marLeft w:val="0"/>
      <w:marRight w:val="0"/>
      <w:marTop w:val="0"/>
      <w:marBottom w:val="0"/>
      <w:divBdr>
        <w:top w:val="none" w:sz="0" w:space="0" w:color="auto"/>
        <w:left w:val="none" w:sz="0" w:space="0" w:color="auto"/>
        <w:bottom w:val="none" w:sz="0" w:space="0" w:color="auto"/>
        <w:right w:val="none" w:sz="0" w:space="0" w:color="auto"/>
      </w:divBdr>
    </w:div>
    <w:div w:id="1403258393">
      <w:bodyDiv w:val="1"/>
      <w:marLeft w:val="0"/>
      <w:marRight w:val="0"/>
      <w:marTop w:val="0"/>
      <w:marBottom w:val="0"/>
      <w:divBdr>
        <w:top w:val="none" w:sz="0" w:space="0" w:color="auto"/>
        <w:left w:val="none" w:sz="0" w:space="0" w:color="auto"/>
        <w:bottom w:val="none" w:sz="0" w:space="0" w:color="auto"/>
        <w:right w:val="none" w:sz="0" w:space="0" w:color="auto"/>
      </w:divBdr>
    </w:div>
    <w:div w:id="1549802529">
      <w:bodyDiv w:val="1"/>
      <w:marLeft w:val="0"/>
      <w:marRight w:val="0"/>
      <w:marTop w:val="0"/>
      <w:marBottom w:val="0"/>
      <w:divBdr>
        <w:top w:val="none" w:sz="0" w:space="0" w:color="auto"/>
        <w:left w:val="none" w:sz="0" w:space="0" w:color="auto"/>
        <w:bottom w:val="none" w:sz="0" w:space="0" w:color="auto"/>
        <w:right w:val="none" w:sz="0" w:space="0" w:color="auto"/>
      </w:divBdr>
    </w:div>
    <w:div w:id="19599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C7BD-DF4D-469E-9C5D-4657C196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2601</Words>
  <Characters>14050</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Sirmatsis</dc:creator>
  <cp:keywords/>
  <dc:description/>
  <cp:lastModifiedBy>ΓΡΑΦΕΙΟ ΤΥΠΟΥ ΕΕΘ</cp:lastModifiedBy>
  <cp:revision>2</cp:revision>
  <cp:lastPrinted>2025-08-27T15:25:00Z</cp:lastPrinted>
  <dcterms:created xsi:type="dcterms:W3CDTF">2025-08-29T09:59:00Z</dcterms:created>
  <dcterms:modified xsi:type="dcterms:W3CDTF">2025-08-29T09:59:00Z</dcterms:modified>
</cp:coreProperties>
</file>